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32" w:firstLineChars="200"/>
        <w:jc w:val="both"/>
        <w:rPr>
          <w:rFonts w:ascii="黑体" w:hAnsi="黑体" w:eastAsia="黑体" w:cs="黑体"/>
          <w:sz w:val="52"/>
          <w:lang w:val="en-US"/>
        </w:rPr>
      </w:pPr>
    </w:p>
    <w:p>
      <w:pPr>
        <w:ind w:firstLine="1032" w:firstLineChars="200"/>
        <w:jc w:val="both"/>
        <w:rPr>
          <w:rFonts w:ascii="黑体" w:hAnsi="黑体" w:eastAsia="黑体" w:cs="黑体"/>
          <w:sz w:val="52"/>
          <w:lang w:val="en-US"/>
        </w:rPr>
      </w:pPr>
    </w:p>
    <w:p>
      <w:pPr>
        <w:jc w:val="center"/>
        <w:rPr>
          <w:rFonts w:ascii="方正小标宋_GBK" w:hAnsi="方正小标宋_GBK" w:eastAsia="方正小标宋_GBK" w:cs="方正小标宋_GBK"/>
          <w:sz w:val="52"/>
        </w:rPr>
      </w:pPr>
      <w:r>
        <w:rPr>
          <w:rFonts w:hint="eastAsia" w:ascii="方正小标宋_GBK" w:hAnsi="方正小标宋_GBK" w:eastAsia="方正小标宋_GBK" w:cs="方正小标宋_GBK"/>
          <w:sz w:val="52"/>
        </w:rPr>
        <w:t>海南省大宗工业固体废物综合利用发展规划（2022-2025</w:t>
      </w:r>
      <w:r>
        <w:rPr>
          <w:rFonts w:hint="eastAsia" w:ascii="方正小标宋_GBK" w:hAnsi="方正小标宋_GBK" w:eastAsia="方正小标宋_GBK" w:cs="方正小标宋_GBK"/>
          <w:sz w:val="52"/>
          <w:lang w:val="en-US"/>
        </w:rPr>
        <w:t>年</w:t>
      </w:r>
      <w:r>
        <w:rPr>
          <w:rFonts w:hint="eastAsia" w:ascii="方正小标宋_GBK" w:hAnsi="方正小标宋_GBK" w:eastAsia="方正小标宋_GBK" w:cs="方正小标宋_GBK"/>
          <w:sz w:val="52"/>
        </w:rPr>
        <w:t>）</w:t>
      </w:r>
    </w:p>
    <w:p>
      <w:pPr>
        <w:jc w:val="center"/>
        <w:rPr>
          <w:rFonts w:ascii="方正小标宋_GBK" w:hAnsi="方正小标宋_GBK" w:eastAsia="方正小标宋_GBK" w:cs="方正小标宋_GBK"/>
          <w:sz w:val="52"/>
        </w:rPr>
      </w:pPr>
    </w:p>
    <w:p>
      <w:pPr>
        <w:pStyle w:val="6"/>
        <w:jc w:val="center"/>
        <w:rPr>
          <w:rFonts w:ascii="华光小标宋_CNKI"/>
          <w:sz w:val="62"/>
        </w:rPr>
      </w:pPr>
    </w:p>
    <w:p>
      <w:pPr>
        <w:pStyle w:val="6"/>
        <w:jc w:val="center"/>
        <w:rPr>
          <w:rFonts w:ascii="华光小标宋_CNKI"/>
          <w:sz w:val="62"/>
        </w:rPr>
      </w:pPr>
    </w:p>
    <w:p>
      <w:pPr>
        <w:pStyle w:val="6"/>
        <w:jc w:val="center"/>
        <w:rPr>
          <w:rFonts w:ascii="华光小标宋_CNKI"/>
          <w:sz w:val="62"/>
        </w:rPr>
      </w:pPr>
    </w:p>
    <w:p>
      <w:pPr>
        <w:pStyle w:val="6"/>
        <w:jc w:val="center"/>
        <w:rPr>
          <w:rFonts w:ascii="华光小标宋_CNKI"/>
          <w:sz w:val="62"/>
        </w:rPr>
      </w:pPr>
    </w:p>
    <w:p>
      <w:pPr>
        <w:pStyle w:val="6"/>
        <w:jc w:val="center"/>
        <w:rPr>
          <w:rFonts w:ascii="华光小标宋_CNKI"/>
          <w:sz w:val="62"/>
        </w:rPr>
      </w:pPr>
    </w:p>
    <w:p>
      <w:pPr>
        <w:jc w:val="center"/>
        <w:rPr>
          <w:rFonts w:ascii="仿宋" w:hAnsi="仿宋"/>
          <w:b/>
          <w:bCs w:val="0"/>
          <w:szCs w:val="32"/>
        </w:rPr>
      </w:pPr>
      <w:r>
        <w:rPr>
          <w:rFonts w:hint="eastAsia" w:ascii="仿宋" w:hAnsi="仿宋"/>
          <w:b/>
          <w:bCs w:val="0"/>
          <w:szCs w:val="32"/>
        </w:rPr>
        <w:t>海南省工业和信息化厅</w:t>
      </w:r>
    </w:p>
    <w:p>
      <w:pPr>
        <w:jc w:val="center"/>
        <w:rPr>
          <w:rFonts w:ascii="仿宋" w:hAnsi="仿宋"/>
          <w:b/>
          <w:bCs w:val="0"/>
          <w:szCs w:val="32"/>
        </w:rPr>
      </w:pPr>
      <w:r>
        <w:rPr>
          <w:rFonts w:hint="eastAsia" w:ascii="仿宋" w:hAnsi="仿宋"/>
          <w:b/>
          <w:bCs w:val="0"/>
          <w:szCs w:val="32"/>
        </w:rPr>
        <w:t>二零二</w:t>
      </w:r>
      <w:r>
        <w:rPr>
          <w:rFonts w:hint="eastAsia" w:ascii="仿宋" w:hAnsi="仿宋"/>
          <w:b/>
          <w:bCs w:val="0"/>
          <w:szCs w:val="32"/>
          <w:lang w:val="en-US" w:eastAsia="zh-CN"/>
        </w:rPr>
        <w:t>二</w:t>
      </w:r>
      <w:r>
        <w:rPr>
          <w:rFonts w:hint="eastAsia" w:ascii="仿宋" w:hAnsi="仿宋"/>
          <w:b/>
          <w:bCs w:val="0"/>
          <w:szCs w:val="32"/>
        </w:rPr>
        <w:t>年</w:t>
      </w:r>
    </w:p>
    <w:p>
      <w:pPr>
        <w:jc w:val="center"/>
        <w:rPr>
          <w:rFonts w:ascii="仿宋" w:hAnsi="仿宋"/>
          <w:bCs/>
          <w:szCs w:val="32"/>
        </w:rPr>
        <w:sectPr>
          <w:footerReference r:id="rId3" w:type="default"/>
          <w:pgSz w:w="11907" w:h="16840"/>
          <w:pgMar w:top="2098" w:right="1474" w:bottom="1985" w:left="1588" w:header="851" w:footer="1418" w:gutter="0"/>
          <w:pgNumType w:fmt="numberInDash"/>
          <w:cols w:space="720" w:num="1"/>
          <w:docGrid w:type="linesAndChars" w:linePitch="579" w:charSpace="-842"/>
        </w:sectPr>
      </w:pPr>
    </w:p>
    <w:p>
      <w:pPr>
        <w:pStyle w:val="6"/>
        <w:tabs>
          <w:tab w:val="left" w:pos="638"/>
        </w:tabs>
        <w:jc w:val="center"/>
        <w:outlineLvl w:val="0"/>
        <w:rPr>
          <w:rFonts w:ascii="黑体" w:eastAsia="黑体"/>
        </w:rPr>
      </w:pPr>
      <w:bookmarkStart w:id="0" w:name="_Toc98873509"/>
      <w:bookmarkStart w:id="1" w:name="_Toc96416161"/>
      <w:bookmarkStart w:id="2" w:name="_Toc15570"/>
      <w:bookmarkStart w:id="3" w:name="_Toc6222"/>
      <w:bookmarkStart w:id="4" w:name="_Toc13746"/>
      <w:bookmarkStart w:id="5" w:name="_Toc16893"/>
      <w:bookmarkStart w:id="6" w:name="_Toc23976"/>
      <w:bookmarkStart w:id="7" w:name="_Toc29874"/>
      <w:bookmarkStart w:id="8" w:name="_Toc15171"/>
      <w:bookmarkStart w:id="9" w:name="_Toc3245"/>
      <w:bookmarkStart w:id="10" w:name="_Toc20533"/>
      <w:bookmarkStart w:id="11" w:name="_Toc2472"/>
      <w:bookmarkStart w:id="12" w:name="_Toc3206"/>
      <w:r>
        <w:rPr>
          <w:rFonts w:hint="eastAsia" w:ascii="黑体" w:eastAsia="黑体"/>
        </w:rPr>
        <w:t>前</w:t>
      </w:r>
      <w:r>
        <w:rPr>
          <w:rFonts w:hint="eastAsia" w:ascii="黑体" w:eastAsia="黑体"/>
        </w:rPr>
        <w:tab/>
      </w:r>
      <w:r>
        <w:rPr>
          <w:rFonts w:hint="eastAsia" w:ascii="黑体" w:eastAsia="黑体"/>
        </w:rPr>
        <w:t>言</w:t>
      </w:r>
      <w:bookmarkEnd w:id="0"/>
      <w:bookmarkEnd w:id="1"/>
      <w:bookmarkEnd w:id="2"/>
      <w:bookmarkEnd w:id="3"/>
      <w:bookmarkEnd w:id="4"/>
      <w:bookmarkEnd w:id="5"/>
      <w:bookmarkEnd w:id="6"/>
      <w:bookmarkEnd w:id="7"/>
      <w:bookmarkEnd w:id="8"/>
      <w:bookmarkEnd w:id="9"/>
      <w:bookmarkEnd w:id="10"/>
      <w:bookmarkEnd w:id="11"/>
      <w:bookmarkEnd w:id="12"/>
    </w:p>
    <w:p>
      <w:pPr>
        <w:pStyle w:val="6"/>
        <w:ind w:firstLine="632" w:firstLineChars="200"/>
        <w:jc w:val="both"/>
        <w:rPr>
          <w:rFonts w:ascii="仿宋" w:hAnsi="仿宋" w:cs="方正仿宋_GB2312"/>
        </w:rPr>
      </w:pPr>
      <w:r>
        <w:rPr>
          <w:rFonts w:hint="eastAsia" w:ascii="仿宋" w:hAnsi="仿宋" w:cs="方正仿宋_GB2312"/>
        </w:rPr>
        <w:t>“十四五”是我国加快建立健全绿色低碳循环发展经济体系，</w:t>
      </w:r>
      <w:r>
        <w:rPr>
          <w:rFonts w:hint="eastAsia" w:ascii="仿宋" w:hAnsi="仿宋" w:cs="方正仿宋_GB2312"/>
          <w:spacing w:val="-11"/>
        </w:rPr>
        <w:t>确保实现碳达峰、碳中和目标的关键期和窗口期，深入开展</w:t>
      </w:r>
      <w:r>
        <w:rPr>
          <w:rFonts w:hint="eastAsia" w:ascii="仿宋" w:hAnsi="仿宋" w:cs="方正仿宋_GB2312"/>
          <w:spacing w:val="-11"/>
          <w:lang w:val="en-US"/>
        </w:rPr>
        <w:t>工业固体废物污染防治与</w:t>
      </w:r>
      <w:r>
        <w:rPr>
          <w:rFonts w:hint="eastAsia" w:ascii="仿宋" w:hAnsi="仿宋" w:cs="方正仿宋_GB2312"/>
          <w:spacing w:val="-14"/>
        </w:rPr>
        <w:t>综合利用，实现减量化或零排放，是认真贯彻习近平生态文明思想</w:t>
      </w:r>
      <w:r>
        <w:rPr>
          <w:rFonts w:hint="eastAsia" w:ascii="仿宋" w:hAnsi="仿宋" w:cs="方正仿宋_GB2312"/>
          <w:spacing w:val="-13"/>
        </w:rPr>
        <w:t>，落实《中华人民共和国固体废物污染环境防治法》</w:t>
      </w:r>
      <w:r>
        <w:rPr>
          <w:rFonts w:hint="eastAsia" w:ascii="仿宋" w:hAnsi="仿宋" w:cs="方正仿宋_GB2312"/>
          <w:spacing w:val="-13"/>
          <w:lang w:val="en-US"/>
        </w:rPr>
        <w:t>和</w:t>
      </w:r>
      <w:r>
        <w:rPr>
          <w:rFonts w:hint="eastAsia" w:ascii="仿宋" w:hAnsi="仿宋" w:cs="方正仿宋_GB2312"/>
          <w:spacing w:val="-13"/>
        </w:rPr>
        <w:t>《海南自由贸易港建设总体方案》的重要</w:t>
      </w:r>
      <w:r>
        <w:rPr>
          <w:rFonts w:hint="eastAsia" w:ascii="仿宋" w:hAnsi="仿宋" w:cs="方正仿宋_GB2312"/>
          <w:spacing w:val="-13"/>
          <w:lang w:val="en-US"/>
        </w:rPr>
        <w:t>举措</w:t>
      </w:r>
      <w:r>
        <w:rPr>
          <w:rFonts w:hint="eastAsia" w:ascii="仿宋" w:hAnsi="仿宋" w:cs="方正仿宋_GB2312"/>
          <w:spacing w:val="-13"/>
        </w:rPr>
        <w:t>。</w:t>
      </w:r>
      <w:r>
        <w:rPr>
          <w:rFonts w:hint="eastAsia" w:ascii="仿宋" w:hAnsi="仿宋" w:cs="方正仿宋_GB2312"/>
          <w:spacing w:val="-17"/>
        </w:rPr>
        <w:t>海南省委、省政府大力</w:t>
      </w:r>
      <w:r>
        <w:rPr>
          <w:rFonts w:hint="eastAsia" w:ascii="仿宋" w:hAnsi="仿宋" w:cs="方正仿宋_GB2312"/>
          <w:spacing w:val="-17"/>
          <w:lang w:val="en-US"/>
        </w:rPr>
        <w:t>推进</w:t>
      </w:r>
      <w:r>
        <w:rPr>
          <w:rFonts w:hint="eastAsia" w:ascii="仿宋" w:hAnsi="仿宋" w:cs="方正仿宋_GB2312"/>
          <w:spacing w:val="-11"/>
          <w:lang w:val="en-US"/>
        </w:rPr>
        <w:t>工业固体废物污染防治，</w:t>
      </w:r>
      <w:r>
        <w:rPr>
          <w:rFonts w:hint="eastAsia" w:ascii="仿宋" w:hAnsi="仿宋" w:cs="方正仿宋_GB2312"/>
          <w:spacing w:val="-17"/>
          <w:lang w:val="en-US"/>
        </w:rPr>
        <w:t>发展</w:t>
      </w:r>
      <w:r>
        <w:rPr>
          <w:rFonts w:hint="eastAsia" w:ascii="仿宋" w:hAnsi="仿宋" w:cs="方正仿宋_GB2312"/>
          <w:spacing w:val="-16"/>
          <w:lang w:val="en-US"/>
        </w:rPr>
        <w:t>循环经济和高新技术产业</w:t>
      </w:r>
      <w:r>
        <w:rPr>
          <w:rFonts w:hint="eastAsia" w:ascii="仿宋" w:hAnsi="仿宋" w:cs="方正仿宋_GB2312"/>
          <w:spacing w:val="-16"/>
        </w:rPr>
        <w:t>，推动经济高质量发展，加快建设国家生态文明试验区。</w:t>
      </w:r>
    </w:p>
    <w:p>
      <w:pPr>
        <w:pStyle w:val="6"/>
        <w:ind w:firstLine="632" w:firstLineChars="200"/>
        <w:jc w:val="both"/>
        <w:rPr>
          <w:rFonts w:ascii="仿宋" w:hAnsi="仿宋" w:cs="方正仿宋_GB2312"/>
        </w:rPr>
      </w:pPr>
      <w:r>
        <w:rPr>
          <w:rFonts w:hint="eastAsia" w:ascii="仿宋" w:hAnsi="仿宋" w:cs="方正仿宋_GB2312"/>
        </w:rPr>
        <w:t>为推进我省工业固体废物综合利用，促进综合利用产业高质量发展，依据</w:t>
      </w:r>
      <w:r>
        <w:rPr>
          <w:rFonts w:hint="eastAsia" w:ascii="仿宋" w:hAnsi="仿宋" w:cs="方正仿宋_GB2312"/>
          <w:spacing w:val="-13"/>
        </w:rPr>
        <w:t>《中华人民共和国固体废物污染环境防治法》、</w:t>
      </w:r>
      <w:r>
        <w:rPr>
          <w:rFonts w:hint="eastAsia" w:ascii="仿宋" w:hAnsi="仿宋" w:cs="方正仿宋_GB2312"/>
        </w:rPr>
        <w:t>《2030年前碳达峰行动方案》、</w:t>
      </w:r>
      <w:r>
        <w:rPr>
          <w:rFonts w:hint="eastAsia" w:ascii="仿宋" w:hAnsi="仿宋" w:cs="方正仿宋_GB2312"/>
          <w:spacing w:val="-13"/>
        </w:rPr>
        <w:t>《海南自由贸易港建设总体方案》、</w:t>
      </w:r>
      <w:r>
        <w:rPr>
          <w:rFonts w:hint="eastAsia" w:ascii="仿宋" w:hAnsi="仿宋" w:cs="方正仿宋_GB2312"/>
        </w:rPr>
        <w:t>国</w:t>
      </w:r>
      <w:r>
        <w:rPr>
          <w:rFonts w:hint="eastAsia" w:ascii="仿宋" w:hAnsi="仿宋" w:cs="方正仿宋_GB2312"/>
          <w:w w:val="95"/>
        </w:rPr>
        <w:t>家十部委《关于“十四五”大宗固体废弃物综合利用的指导意见》、《“十四五”时期“无废城市”建设工作方案》、</w:t>
      </w:r>
      <w:r>
        <w:rPr>
          <w:rFonts w:hint="eastAsia" w:ascii="仿宋" w:hAnsi="仿宋" w:cs="方正仿宋_GB2312"/>
          <w:spacing w:val="6"/>
          <w:w w:val="95"/>
        </w:rPr>
        <w:t>《海南省国民经济和社会发展第十四个五年规划和二〇三五年</w:t>
      </w:r>
      <w:r>
        <w:rPr>
          <w:rFonts w:hint="eastAsia" w:ascii="仿宋" w:hAnsi="仿宋" w:cs="方正仿宋_GB2312"/>
          <w:spacing w:val="-5"/>
        </w:rPr>
        <w:t>远景目标纲要》等国家和省有关文件精</w:t>
      </w:r>
      <w:r>
        <w:rPr>
          <w:rFonts w:hint="eastAsia" w:ascii="仿宋" w:hAnsi="仿宋" w:cs="方正仿宋_GB2312"/>
        </w:rPr>
        <w:t>神，编制本规划，规划期为202</w:t>
      </w:r>
      <w:r>
        <w:rPr>
          <w:rFonts w:hint="eastAsia" w:ascii="仿宋" w:hAnsi="仿宋" w:cs="方正仿宋_GB2312"/>
          <w:lang w:val="en-US"/>
        </w:rPr>
        <w:t>2</w:t>
      </w:r>
      <w:r>
        <w:rPr>
          <w:rFonts w:hint="eastAsia" w:ascii="仿宋" w:hAnsi="仿宋" w:cs="方正仿宋_GB2312"/>
        </w:rPr>
        <w:t>-2025年。</w:t>
      </w:r>
    </w:p>
    <w:p>
      <w:pPr>
        <w:pStyle w:val="6"/>
        <w:ind w:firstLine="632" w:firstLineChars="200"/>
        <w:jc w:val="both"/>
        <w:rPr>
          <w:rFonts w:ascii="仿宋" w:hAnsi="仿宋" w:cs="方正仿宋_GB2312"/>
        </w:rPr>
      </w:pPr>
      <w:r>
        <w:rPr>
          <w:rFonts w:hint="eastAsia" w:ascii="仿宋" w:hAnsi="仿宋" w:cs="方正仿宋_GB2312"/>
          <w:color w:val="000000" w:themeColor="text1"/>
          <w14:textFill>
            <w14:solidFill>
              <w14:schemeClr w14:val="tx1"/>
            </w14:solidFill>
          </w14:textFill>
        </w:rPr>
        <w:t>本规划中工业固体废物是指从各类工业生产活动中产生的一般工业固体废物，</w:t>
      </w:r>
      <w:r>
        <w:rPr>
          <w:rFonts w:hint="eastAsia" w:ascii="仿宋" w:hAnsi="仿宋" w:cs="方正仿宋_GB2312"/>
        </w:rPr>
        <w:t>主要包括：工业副产石膏（脱硫石膏）、粉煤灰、尾矿、</w:t>
      </w:r>
      <w:r>
        <w:rPr>
          <w:rFonts w:hint="eastAsia" w:ascii="仿宋" w:hAnsi="仿宋" w:cs="方正仿宋_GB2312"/>
          <w:lang w:val="en-US"/>
        </w:rPr>
        <w:t>采矿废石、绿泥</w:t>
      </w:r>
      <w:r>
        <w:rPr>
          <w:rFonts w:hint="eastAsia" w:ascii="仿宋" w:hAnsi="仿宋" w:cs="方正仿宋_GB2312"/>
        </w:rPr>
        <w:t>、</w:t>
      </w:r>
      <w:r>
        <w:rPr>
          <w:rFonts w:hint="eastAsia" w:ascii="仿宋" w:hAnsi="仿宋" w:cs="方正仿宋_GB2312"/>
          <w:lang w:val="en-US"/>
        </w:rPr>
        <w:t>污泥、炉渣以及新能源汽车</w:t>
      </w:r>
      <w:r>
        <w:rPr>
          <w:rFonts w:hint="eastAsia" w:ascii="仿宋" w:hAnsi="仿宋" w:cs="方正仿宋_GB2312"/>
        </w:rPr>
        <w:t>废旧动力蓄电池等；</w:t>
      </w:r>
      <w:r>
        <w:rPr>
          <w:rFonts w:hint="eastAsia" w:ascii="仿宋" w:hAnsi="仿宋" w:cs="方正仿宋_GB2312"/>
          <w:lang w:val="en-US"/>
        </w:rPr>
        <w:t xml:space="preserve">工业危险废物已列入《海南省危险废物集中处置设施建设规划（2021年-2025年）》，不在本规划中体现。 </w:t>
      </w:r>
    </w:p>
    <w:p>
      <w:pPr>
        <w:pStyle w:val="20"/>
        <w:spacing w:before="0" w:line="240" w:lineRule="auto"/>
        <w:ind w:firstLine="432" w:firstLineChars="200"/>
        <w:jc w:val="center"/>
        <w:rPr>
          <w:rFonts w:ascii="宋体" w:hAnsi="宋体" w:eastAsia="宋体" w:cs="宋体"/>
          <w:color w:val="auto"/>
          <w:sz w:val="22"/>
          <w:szCs w:val="22"/>
          <w:lang w:val="zh-CN" w:bidi="zh-CN"/>
        </w:rPr>
        <w:sectPr>
          <w:footerReference r:id="rId4" w:type="default"/>
          <w:footerReference r:id="rId5" w:type="even"/>
          <w:pgSz w:w="11907" w:h="16840"/>
          <w:pgMar w:top="1985" w:right="1418" w:bottom="1985" w:left="1418" w:header="851" w:footer="1418" w:gutter="0"/>
          <w:pgNumType w:fmt="numberInDash" w:start="1"/>
          <w:cols w:space="720" w:num="1"/>
          <w:docGrid w:type="linesAndChars" w:linePitch="579" w:charSpace="-842"/>
        </w:sectPr>
      </w:pPr>
    </w:p>
    <w:sdt>
      <w:sdtPr>
        <w:rPr>
          <w:rFonts w:ascii="宋体" w:hAnsi="宋体" w:eastAsia="宋体" w:cs="宋体"/>
          <w:color w:val="auto"/>
          <w:sz w:val="22"/>
          <w:szCs w:val="22"/>
          <w:lang w:val="zh-CN" w:bidi="zh-CN"/>
        </w:rPr>
        <w:id w:val="-1534265391"/>
        <w:docPartObj>
          <w:docPartGallery w:val="Table of Contents"/>
          <w:docPartUnique/>
        </w:docPartObj>
      </w:sdtPr>
      <w:sdtEndPr>
        <w:rPr>
          <w:rFonts w:ascii="Times New Roman" w:hAnsi="Times New Roman" w:eastAsia="仿宋" w:cs="Times New Roman"/>
          <w:b/>
          <w:bCs/>
          <w:color w:val="auto"/>
          <w:sz w:val="28"/>
          <w:szCs w:val="28"/>
          <w:lang w:val="zh-CN" w:bidi="zh-CN"/>
        </w:rPr>
      </w:sdtEndPr>
      <w:sdtContent>
        <w:p>
          <w:pPr>
            <w:pStyle w:val="12"/>
            <w:tabs>
              <w:tab w:val="right" w:leader="dot" w:pos="8835"/>
            </w:tabs>
            <w:spacing w:before="0" w:line="240" w:lineRule="auto"/>
            <w:ind w:left="632"/>
            <w:jc w:val="center"/>
            <w:rPr>
              <w:rFonts w:ascii="Times New Roman" w:hAnsi="Times New Roman" w:eastAsia="仿宋" w:cs="Times New Roman"/>
              <w:bCs/>
              <w:sz w:val="32"/>
              <w:szCs w:val="28"/>
              <w:lang w:val="zh-CN" w:eastAsia="zh-CN" w:bidi="zh-CN"/>
            </w:rPr>
          </w:pPr>
          <w:r>
            <w:rPr>
              <w:rFonts w:ascii="黑体" w:hAnsi="黑体" w:eastAsia="黑体"/>
              <w:bCs/>
              <w:color w:val="auto"/>
              <w:lang w:val="zh-CN"/>
            </w:rPr>
            <w:t>目 录</w:t>
          </w:r>
          <w:r>
            <w:rPr>
              <w:rFonts w:cs="Times New Roman"/>
              <w:sz w:val="28"/>
              <w:szCs w:val="28"/>
            </w:rPr>
            <w:fldChar w:fldCharType="begin"/>
          </w:r>
          <w:r>
            <w:rPr>
              <w:rFonts w:cs="Times New Roman"/>
              <w:sz w:val="28"/>
              <w:szCs w:val="28"/>
            </w:rPr>
            <w:instrText xml:space="preserve"> TOC \o "1-3" \h \z \u </w:instrText>
          </w:r>
          <w:r>
            <w:rPr>
              <w:rFonts w:cs="Times New Roman"/>
              <w:sz w:val="28"/>
              <w:szCs w:val="28"/>
            </w:rPr>
            <w:fldChar w:fldCharType="separate"/>
          </w:r>
        </w:p>
        <w:p>
          <w:pPr>
            <w:pStyle w:val="11"/>
            <w:tabs>
              <w:tab w:val="right" w:leader="dot" w:pos="8845"/>
            </w:tabs>
          </w:pPr>
          <w:r>
            <w:rPr>
              <w:rFonts w:cs="Times New Roman"/>
              <w:bCs/>
              <w:szCs w:val="28"/>
            </w:rPr>
            <w:fldChar w:fldCharType="begin"/>
          </w:r>
          <w:r>
            <w:rPr>
              <w:rFonts w:cs="Times New Roman"/>
              <w:bCs/>
              <w:szCs w:val="28"/>
            </w:rPr>
            <w:instrText xml:space="preserve"> HYPERLINK \l _Toc21358 </w:instrText>
          </w:r>
          <w:r>
            <w:rPr>
              <w:rFonts w:cs="Times New Roman"/>
              <w:bCs/>
              <w:szCs w:val="28"/>
            </w:rPr>
            <w:fldChar w:fldCharType="separate"/>
          </w:r>
          <w:r>
            <w:rPr>
              <w:rFonts w:hint="eastAsia" w:ascii="黑体" w:eastAsia="黑体"/>
              <w:bCs w:val="0"/>
            </w:rPr>
            <w:t>一、“十三五”大宗工业固体废物综合利用现状</w:t>
          </w:r>
          <w:r>
            <w:tab/>
          </w:r>
          <w:r>
            <w:fldChar w:fldCharType="begin"/>
          </w:r>
          <w:r>
            <w:instrText xml:space="preserve"> PAGEREF _Toc21358 \h </w:instrText>
          </w:r>
          <w:r>
            <w:fldChar w:fldCharType="separate"/>
          </w:r>
          <w:r>
            <w:t>- 1 -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_Toc1109 </w:instrText>
          </w:r>
          <w:r>
            <w:rPr>
              <w:rFonts w:cs="Times New Roman"/>
              <w:bCs/>
              <w:szCs w:val="28"/>
            </w:rPr>
            <w:fldChar w:fldCharType="separate"/>
          </w:r>
          <w:r>
            <w:rPr>
              <w:rFonts w:ascii="黑体" w:hAnsi="黑体" w:eastAsia="黑体" w:cs="Times New Roman"/>
              <w:bCs w:val="0"/>
            </w:rPr>
            <w:t>二、</w:t>
          </w:r>
          <w:r>
            <w:rPr>
              <w:rFonts w:hint="eastAsia" w:ascii="黑体" w:hAnsi="黑体" w:eastAsia="黑体" w:cs="Times New Roman"/>
              <w:bCs w:val="0"/>
            </w:rPr>
            <w:t>“十四五”</w:t>
          </w:r>
          <w:r>
            <w:rPr>
              <w:rFonts w:ascii="黑体" w:hAnsi="黑体" w:eastAsia="黑体" w:cs="Times New Roman"/>
              <w:bCs w:val="0"/>
              <w:lang w:val="en-US"/>
            </w:rPr>
            <w:t>时期</w:t>
          </w:r>
          <w:r>
            <w:rPr>
              <w:rFonts w:ascii="黑体" w:hAnsi="黑体" w:eastAsia="黑体" w:cs="Times New Roman"/>
              <w:bCs w:val="0"/>
            </w:rPr>
            <w:t>面临的</w:t>
          </w:r>
          <w:r>
            <w:rPr>
              <w:rFonts w:hint="eastAsia" w:ascii="黑体" w:hAnsi="黑体" w:eastAsia="黑体" w:cs="Times New Roman"/>
              <w:bCs w:val="0"/>
              <w:lang w:val="en-US"/>
            </w:rPr>
            <w:t>形势与挑战</w:t>
          </w:r>
          <w:r>
            <w:tab/>
          </w:r>
          <w:r>
            <w:fldChar w:fldCharType="begin"/>
          </w:r>
          <w:r>
            <w:instrText xml:space="preserve"> PAGEREF _Toc1109 \h </w:instrText>
          </w:r>
          <w:r>
            <w:fldChar w:fldCharType="separate"/>
          </w:r>
          <w:r>
            <w:t>- 2 -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_Toc2204 </w:instrText>
          </w:r>
          <w:r>
            <w:rPr>
              <w:rFonts w:cs="Times New Roman"/>
              <w:bCs/>
              <w:szCs w:val="28"/>
            </w:rPr>
            <w:fldChar w:fldCharType="separate"/>
          </w:r>
          <w:r>
            <w:rPr>
              <w:rFonts w:hint="eastAsia" w:ascii="楷体" w:hAnsi="楷体" w:eastAsia="楷体" w:cs="方正仿宋_GB2312"/>
              <w:spacing w:val="6"/>
              <w:w w:val="95"/>
            </w:rPr>
            <w:t>（</w:t>
          </w:r>
          <w:r>
            <w:rPr>
              <w:rFonts w:hint="eastAsia" w:ascii="楷体" w:hAnsi="楷体" w:eastAsia="楷体" w:cs="方正仿宋_GB2312"/>
              <w:spacing w:val="6"/>
              <w:w w:val="95"/>
              <w:lang w:val="en-US" w:eastAsia="zh-CN"/>
            </w:rPr>
            <w:t>一</w:t>
          </w:r>
          <w:r>
            <w:rPr>
              <w:rFonts w:hint="eastAsia" w:ascii="楷体" w:hAnsi="楷体" w:eastAsia="楷体" w:cs="方正仿宋_GB2312"/>
              <w:spacing w:val="6"/>
              <w:w w:val="95"/>
            </w:rPr>
            <w:t>）</w:t>
          </w:r>
          <w:r>
            <w:rPr>
              <w:rFonts w:hint="eastAsia" w:ascii="楷体" w:hAnsi="楷体" w:eastAsia="楷体" w:cs="方正仿宋_GB2312"/>
              <w:spacing w:val="6"/>
              <w:w w:val="95"/>
              <w:lang w:val="en-US"/>
            </w:rPr>
            <w:t>面临的</w:t>
          </w:r>
          <w:r>
            <w:rPr>
              <w:rFonts w:hint="eastAsia" w:ascii="楷体" w:hAnsi="楷体" w:eastAsia="楷体" w:cs="方正仿宋_GB2312"/>
              <w:spacing w:val="6"/>
              <w:w w:val="95"/>
              <w:lang w:val="en-US" w:eastAsia="zh-CN"/>
            </w:rPr>
            <w:t>形势</w:t>
          </w:r>
          <w:r>
            <w:tab/>
          </w:r>
          <w:r>
            <w:fldChar w:fldCharType="begin"/>
          </w:r>
          <w:r>
            <w:instrText xml:space="preserve"> PAGEREF _Toc2204 \h </w:instrText>
          </w:r>
          <w:r>
            <w:fldChar w:fldCharType="separate"/>
          </w:r>
          <w:r>
            <w:t>- 3 -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_Toc5952 </w:instrText>
          </w:r>
          <w:r>
            <w:rPr>
              <w:rFonts w:cs="Times New Roman"/>
              <w:bCs/>
              <w:szCs w:val="28"/>
            </w:rPr>
            <w:fldChar w:fldCharType="separate"/>
          </w:r>
          <w:r>
            <w:rPr>
              <w:rFonts w:hint="eastAsia" w:ascii="楷体" w:hAnsi="楷体" w:eastAsia="楷体" w:cs="方正仿宋_GB2312"/>
              <w:spacing w:val="6"/>
              <w:w w:val="95"/>
            </w:rPr>
            <w:t>（</w:t>
          </w:r>
          <w:r>
            <w:rPr>
              <w:rFonts w:hint="eastAsia" w:ascii="楷体" w:hAnsi="楷体" w:eastAsia="楷体" w:cs="方正仿宋_GB2312"/>
              <w:spacing w:val="6"/>
              <w:w w:val="95"/>
              <w:lang w:val="en-US"/>
            </w:rPr>
            <w:t>二</w:t>
          </w:r>
          <w:r>
            <w:rPr>
              <w:rFonts w:hint="eastAsia" w:ascii="楷体" w:hAnsi="楷体" w:eastAsia="楷体" w:cs="方正仿宋_GB2312"/>
              <w:spacing w:val="6"/>
              <w:w w:val="95"/>
            </w:rPr>
            <w:t>）</w:t>
          </w:r>
          <w:r>
            <w:rPr>
              <w:rFonts w:hint="eastAsia" w:ascii="楷体" w:hAnsi="楷体" w:eastAsia="楷体" w:cs="方正仿宋_GB2312"/>
              <w:spacing w:val="6"/>
              <w:w w:val="95"/>
              <w:lang w:val="en-US"/>
            </w:rPr>
            <w:t>面临的挑战</w:t>
          </w:r>
          <w:r>
            <w:tab/>
          </w:r>
          <w:r>
            <w:fldChar w:fldCharType="begin"/>
          </w:r>
          <w:r>
            <w:instrText xml:space="preserve"> PAGEREF _Toc5952 \h </w:instrText>
          </w:r>
          <w:r>
            <w:fldChar w:fldCharType="separate"/>
          </w:r>
          <w:r>
            <w:t>- 4 -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_Toc14237 </w:instrText>
          </w:r>
          <w:r>
            <w:rPr>
              <w:rFonts w:cs="Times New Roman"/>
              <w:bCs/>
              <w:szCs w:val="28"/>
            </w:rPr>
            <w:fldChar w:fldCharType="separate"/>
          </w:r>
          <w:r>
            <w:rPr>
              <w:rFonts w:ascii="Times New Roman" w:hAnsi="Times New Roman" w:eastAsia="黑体" w:cs="Times New Roman"/>
              <w:bCs w:val="0"/>
            </w:rPr>
            <w:t>三、总体要求</w:t>
          </w:r>
          <w:r>
            <w:tab/>
          </w:r>
          <w:r>
            <w:fldChar w:fldCharType="begin"/>
          </w:r>
          <w:r>
            <w:instrText xml:space="preserve"> PAGEREF _Toc14237 \h </w:instrText>
          </w:r>
          <w:r>
            <w:fldChar w:fldCharType="separate"/>
          </w:r>
          <w:r>
            <w:t>- 5 -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_Toc21916 </w:instrText>
          </w:r>
          <w:r>
            <w:rPr>
              <w:rFonts w:cs="Times New Roman"/>
              <w:bCs/>
              <w:szCs w:val="28"/>
            </w:rPr>
            <w:fldChar w:fldCharType="separate"/>
          </w:r>
          <w:r>
            <w:rPr>
              <w:rFonts w:hint="eastAsia" w:ascii="楷体" w:hAnsi="楷体" w:eastAsia="楷体" w:cs="方正仿宋_GB2312"/>
              <w:spacing w:val="6"/>
              <w:w w:val="95"/>
            </w:rPr>
            <w:t>（一）</w:t>
          </w:r>
          <w:r>
            <w:rPr>
              <w:rFonts w:hint="eastAsia" w:ascii="楷体" w:hAnsi="楷体" w:eastAsia="楷体" w:cs="方正仿宋_GB2312"/>
              <w:spacing w:val="6"/>
              <w:w w:val="95"/>
              <w:lang w:val="en-US"/>
            </w:rPr>
            <w:t>指导</w:t>
          </w:r>
          <w:r>
            <w:rPr>
              <w:rFonts w:hint="eastAsia" w:ascii="楷体" w:hAnsi="楷体" w:eastAsia="楷体" w:cs="方正仿宋_GB2312"/>
              <w:spacing w:val="6"/>
              <w:w w:val="95"/>
            </w:rPr>
            <w:t>思路</w:t>
          </w:r>
          <w:r>
            <w:tab/>
          </w:r>
          <w:r>
            <w:fldChar w:fldCharType="begin"/>
          </w:r>
          <w:r>
            <w:instrText xml:space="preserve"> PAGEREF _Toc21916 \h </w:instrText>
          </w:r>
          <w:r>
            <w:fldChar w:fldCharType="separate"/>
          </w:r>
          <w:r>
            <w:t>- 5 -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_Toc4745 </w:instrText>
          </w:r>
          <w:r>
            <w:rPr>
              <w:rFonts w:cs="Times New Roman"/>
              <w:bCs/>
              <w:szCs w:val="28"/>
            </w:rPr>
            <w:fldChar w:fldCharType="separate"/>
          </w:r>
          <w:r>
            <w:rPr>
              <w:rFonts w:hint="eastAsia" w:ascii="楷体" w:hAnsi="楷体" w:eastAsia="楷体" w:cs="方正仿宋_GB2312"/>
              <w:spacing w:val="6"/>
              <w:w w:val="95"/>
            </w:rPr>
            <w:t>（二）</w:t>
          </w:r>
          <w:r>
            <w:rPr>
              <w:rFonts w:hint="eastAsia" w:ascii="楷体" w:hAnsi="楷体" w:eastAsia="楷体" w:cs="方正仿宋_GB2312"/>
              <w:spacing w:val="6"/>
              <w:w w:val="95"/>
              <w:lang w:val="en-US"/>
            </w:rPr>
            <w:t>基本原则</w:t>
          </w:r>
          <w:r>
            <w:tab/>
          </w:r>
          <w:r>
            <w:fldChar w:fldCharType="begin"/>
          </w:r>
          <w:r>
            <w:instrText xml:space="preserve"> PAGEREF _Toc4745 \h </w:instrText>
          </w:r>
          <w:r>
            <w:fldChar w:fldCharType="separate"/>
          </w:r>
          <w:r>
            <w:t>- 5 -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_Toc6772 </w:instrText>
          </w:r>
          <w:r>
            <w:rPr>
              <w:rFonts w:cs="Times New Roman"/>
              <w:bCs/>
              <w:szCs w:val="28"/>
            </w:rPr>
            <w:fldChar w:fldCharType="separate"/>
          </w:r>
          <w:r>
            <w:rPr>
              <w:rFonts w:hint="eastAsia" w:ascii="楷体" w:hAnsi="楷体" w:eastAsia="楷体" w:cs="方正仿宋_GB2312"/>
              <w:spacing w:val="6"/>
              <w:w w:val="95"/>
              <w:lang w:val="en-US"/>
            </w:rPr>
            <w:t>（三）主要目标</w:t>
          </w:r>
          <w:r>
            <w:tab/>
          </w:r>
          <w:r>
            <w:fldChar w:fldCharType="begin"/>
          </w:r>
          <w:r>
            <w:instrText xml:space="preserve"> PAGEREF _Toc6772 \h </w:instrText>
          </w:r>
          <w:r>
            <w:fldChar w:fldCharType="separate"/>
          </w:r>
          <w:r>
            <w:t>- 7 -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_Toc31821 </w:instrText>
          </w:r>
          <w:r>
            <w:rPr>
              <w:rFonts w:cs="Times New Roman"/>
              <w:bCs/>
              <w:szCs w:val="28"/>
            </w:rPr>
            <w:fldChar w:fldCharType="separate"/>
          </w:r>
          <w:r>
            <w:rPr>
              <w:rFonts w:hint="eastAsia" w:ascii="Times New Roman" w:hAnsi="Times New Roman" w:eastAsia="黑体" w:cs="Times New Roman"/>
              <w:bCs w:val="0"/>
              <w:lang w:val="en-US" w:eastAsia="zh-CN"/>
            </w:rPr>
            <w:t>四</w:t>
          </w:r>
          <w:r>
            <w:rPr>
              <w:rFonts w:ascii="Times New Roman" w:hAnsi="Times New Roman" w:eastAsia="黑体" w:cs="Times New Roman"/>
              <w:bCs w:val="0"/>
              <w:lang w:val="en-US"/>
            </w:rPr>
            <w:t>、</w:t>
          </w:r>
          <w:r>
            <w:rPr>
              <w:rFonts w:hint="eastAsia" w:ascii="Times New Roman" w:hAnsi="Times New Roman" w:eastAsia="黑体" w:cs="Times New Roman"/>
              <w:bCs w:val="0"/>
              <w:lang w:val="en-US"/>
            </w:rPr>
            <w:t>综合利用</w:t>
          </w:r>
          <w:r>
            <w:rPr>
              <w:rFonts w:ascii="Times New Roman" w:hAnsi="Times New Roman" w:eastAsia="黑体" w:cs="Times New Roman"/>
              <w:bCs w:val="0"/>
            </w:rPr>
            <w:t>重点领域</w:t>
          </w:r>
          <w:r>
            <w:rPr>
              <w:rFonts w:hint="eastAsia" w:ascii="Times New Roman" w:hAnsi="Times New Roman" w:eastAsia="黑体" w:cs="Times New Roman"/>
              <w:bCs w:val="0"/>
              <w:lang w:val="en-US" w:eastAsia="zh-CN"/>
            </w:rPr>
            <w:t>规划</w:t>
          </w:r>
          <w:r>
            <w:tab/>
          </w:r>
          <w:r>
            <w:fldChar w:fldCharType="begin"/>
          </w:r>
          <w:r>
            <w:instrText xml:space="preserve"> PAGEREF _Toc31821 \h </w:instrText>
          </w:r>
          <w:r>
            <w:fldChar w:fldCharType="separate"/>
          </w:r>
          <w:r>
            <w:t>- 7 -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_Toc2273 </w:instrText>
          </w:r>
          <w:r>
            <w:rPr>
              <w:rFonts w:cs="Times New Roman"/>
              <w:bCs/>
              <w:szCs w:val="28"/>
            </w:rPr>
            <w:fldChar w:fldCharType="separate"/>
          </w:r>
          <w:r>
            <w:rPr>
              <w:rFonts w:hint="eastAsia" w:ascii="楷体" w:hAnsi="楷体" w:eastAsia="楷体" w:cs="方正仿宋_GB2312"/>
              <w:spacing w:val="6"/>
              <w:w w:val="95"/>
              <w:lang w:val="en-US"/>
            </w:rPr>
            <w:t>（一）工业副产石膏（脱硫石膏）</w:t>
          </w:r>
          <w:r>
            <w:tab/>
          </w:r>
          <w:r>
            <w:fldChar w:fldCharType="begin"/>
          </w:r>
          <w:r>
            <w:instrText xml:space="preserve"> PAGEREF _Toc2273 \h </w:instrText>
          </w:r>
          <w:r>
            <w:fldChar w:fldCharType="separate"/>
          </w:r>
          <w:r>
            <w:t>- 7 -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_Toc12280 </w:instrText>
          </w:r>
          <w:r>
            <w:rPr>
              <w:rFonts w:cs="Times New Roman"/>
              <w:bCs/>
              <w:szCs w:val="28"/>
            </w:rPr>
            <w:fldChar w:fldCharType="separate"/>
          </w:r>
          <w:r>
            <w:rPr>
              <w:rFonts w:hint="eastAsia" w:ascii="楷体" w:hAnsi="楷体" w:eastAsia="楷体" w:cs="方正仿宋_GB2312"/>
              <w:spacing w:val="6"/>
              <w:w w:val="95"/>
              <w:lang w:val="en-US"/>
            </w:rPr>
            <w:t>（二）粉煤灰</w:t>
          </w:r>
          <w:r>
            <w:tab/>
          </w:r>
          <w:r>
            <w:fldChar w:fldCharType="begin"/>
          </w:r>
          <w:r>
            <w:instrText xml:space="preserve"> PAGEREF _Toc12280 \h </w:instrText>
          </w:r>
          <w:r>
            <w:fldChar w:fldCharType="separate"/>
          </w:r>
          <w:r>
            <w:t>- 8 -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_Toc27307 </w:instrText>
          </w:r>
          <w:r>
            <w:rPr>
              <w:rFonts w:cs="Times New Roman"/>
              <w:bCs/>
              <w:szCs w:val="28"/>
            </w:rPr>
            <w:fldChar w:fldCharType="separate"/>
          </w:r>
          <w:r>
            <w:rPr>
              <w:rFonts w:ascii="楷体" w:hAnsi="楷体" w:eastAsia="楷体" w:cs="方正仿宋_GB2312"/>
              <w:spacing w:val="6"/>
              <w:w w:val="95"/>
              <w:lang w:val="en-US"/>
            </w:rPr>
            <w:t>（三）尾矿</w:t>
          </w:r>
          <w:r>
            <w:tab/>
          </w:r>
          <w:r>
            <w:fldChar w:fldCharType="begin"/>
          </w:r>
          <w:r>
            <w:instrText xml:space="preserve"> PAGEREF _Toc27307 \h </w:instrText>
          </w:r>
          <w:r>
            <w:fldChar w:fldCharType="separate"/>
          </w:r>
          <w:r>
            <w:t>- 9 -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_Toc10076 </w:instrText>
          </w:r>
          <w:r>
            <w:rPr>
              <w:rFonts w:cs="Times New Roman"/>
              <w:bCs/>
              <w:szCs w:val="28"/>
            </w:rPr>
            <w:fldChar w:fldCharType="separate"/>
          </w:r>
          <w:r>
            <w:rPr>
              <w:rFonts w:ascii="楷体" w:hAnsi="楷体" w:eastAsia="楷体" w:cs="方正仿宋_GB2312"/>
              <w:spacing w:val="6"/>
              <w:w w:val="95"/>
              <w:lang w:val="en-US"/>
            </w:rPr>
            <w:t>（</w:t>
          </w:r>
          <w:r>
            <w:rPr>
              <w:rFonts w:hint="eastAsia" w:ascii="楷体" w:hAnsi="楷体" w:eastAsia="楷体" w:cs="方正仿宋_GB2312"/>
              <w:spacing w:val="6"/>
              <w:w w:val="95"/>
              <w:lang w:val="en-US"/>
            </w:rPr>
            <w:t>四</w:t>
          </w:r>
          <w:r>
            <w:rPr>
              <w:rFonts w:ascii="楷体" w:hAnsi="楷体" w:eastAsia="楷体" w:cs="方正仿宋_GB2312"/>
              <w:spacing w:val="6"/>
              <w:w w:val="95"/>
              <w:lang w:val="en-US"/>
            </w:rPr>
            <w:t>）</w:t>
          </w:r>
          <w:r>
            <w:rPr>
              <w:rFonts w:hint="eastAsia" w:ascii="楷体" w:hAnsi="楷体" w:eastAsia="楷体" w:cs="方正仿宋_GB2312"/>
              <w:spacing w:val="6"/>
              <w:w w:val="95"/>
              <w:lang w:val="en-US"/>
            </w:rPr>
            <w:t>绿泥</w:t>
          </w:r>
          <w:r>
            <w:tab/>
          </w:r>
          <w:r>
            <w:fldChar w:fldCharType="begin"/>
          </w:r>
          <w:r>
            <w:instrText xml:space="preserve"> PAGEREF _Toc10076 \h </w:instrText>
          </w:r>
          <w:r>
            <w:fldChar w:fldCharType="separate"/>
          </w:r>
          <w:r>
            <w:t>- 9 -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_Toc29915 </w:instrText>
          </w:r>
          <w:r>
            <w:rPr>
              <w:rFonts w:cs="Times New Roman"/>
              <w:bCs/>
              <w:szCs w:val="28"/>
            </w:rPr>
            <w:fldChar w:fldCharType="separate"/>
          </w:r>
          <w:r>
            <w:rPr>
              <w:rFonts w:hint="eastAsia" w:ascii="楷体" w:hAnsi="楷体" w:eastAsia="楷体" w:cs="方正仿宋_GB2312"/>
              <w:spacing w:val="6"/>
              <w:w w:val="95"/>
              <w:lang w:val="en-US"/>
            </w:rPr>
            <w:t>（五）新能源汽车废旧动力蓄电池</w:t>
          </w:r>
          <w:r>
            <w:tab/>
          </w:r>
          <w:r>
            <w:fldChar w:fldCharType="begin"/>
          </w:r>
          <w:r>
            <w:instrText xml:space="preserve"> PAGEREF _Toc29915 \h </w:instrText>
          </w:r>
          <w:r>
            <w:fldChar w:fldCharType="separate"/>
          </w:r>
          <w:r>
            <w:t>- 10 -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_Toc25558 </w:instrText>
          </w:r>
          <w:r>
            <w:rPr>
              <w:rFonts w:cs="Times New Roman"/>
              <w:bCs/>
              <w:szCs w:val="28"/>
            </w:rPr>
            <w:fldChar w:fldCharType="separate"/>
          </w:r>
          <w:r>
            <w:rPr>
              <w:rFonts w:hint="eastAsia" w:ascii="楷体" w:hAnsi="楷体" w:eastAsia="楷体" w:cs="方正仿宋_GB2312"/>
              <w:spacing w:val="6"/>
              <w:w w:val="95"/>
              <w:lang w:val="en-US"/>
            </w:rPr>
            <w:t>（六）污泥</w:t>
          </w:r>
          <w:r>
            <w:tab/>
          </w:r>
          <w:r>
            <w:fldChar w:fldCharType="begin"/>
          </w:r>
          <w:r>
            <w:instrText xml:space="preserve"> PAGEREF _Toc25558 \h </w:instrText>
          </w:r>
          <w:r>
            <w:fldChar w:fldCharType="separate"/>
          </w:r>
          <w:r>
            <w:t>- 12 -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_Toc10734 </w:instrText>
          </w:r>
          <w:r>
            <w:rPr>
              <w:rFonts w:cs="Times New Roman"/>
              <w:bCs/>
              <w:szCs w:val="28"/>
            </w:rPr>
            <w:fldChar w:fldCharType="separate"/>
          </w:r>
          <w:r>
            <w:rPr>
              <w:rFonts w:hint="eastAsia" w:ascii="楷体" w:hAnsi="楷体" w:eastAsia="楷体" w:cs="楷体"/>
              <w:bCs/>
              <w:szCs w:val="32"/>
            </w:rPr>
            <w:t>（</w:t>
          </w:r>
          <w:r>
            <w:rPr>
              <w:rFonts w:hint="eastAsia" w:ascii="楷体" w:hAnsi="楷体" w:eastAsia="楷体" w:cs="楷体"/>
              <w:bCs/>
              <w:szCs w:val="32"/>
              <w:lang w:val="en-US"/>
            </w:rPr>
            <w:t>七</w:t>
          </w:r>
          <w:r>
            <w:rPr>
              <w:rFonts w:hint="eastAsia" w:ascii="楷体" w:hAnsi="楷体" w:eastAsia="楷体" w:cs="楷体"/>
              <w:bCs/>
              <w:szCs w:val="32"/>
            </w:rPr>
            <w:t>）</w:t>
          </w:r>
          <w:r>
            <w:rPr>
              <w:rFonts w:hint="eastAsia" w:ascii="楷体" w:hAnsi="楷体" w:eastAsia="楷体" w:cs="楷体"/>
              <w:bCs/>
              <w:szCs w:val="32"/>
              <w:lang w:val="en-US"/>
            </w:rPr>
            <w:t>采</w:t>
          </w:r>
          <w:r>
            <w:rPr>
              <w:rFonts w:hint="eastAsia" w:ascii="楷体" w:hAnsi="楷体" w:eastAsia="楷体" w:cs="楷体"/>
              <w:bCs/>
              <w:szCs w:val="32"/>
            </w:rPr>
            <w:t>矿废石</w:t>
          </w:r>
          <w:r>
            <w:tab/>
          </w:r>
          <w:r>
            <w:fldChar w:fldCharType="begin"/>
          </w:r>
          <w:r>
            <w:instrText xml:space="preserve"> PAGEREF _Toc10734 \h </w:instrText>
          </w:r>
          <w:r>
            <w:fldChar w:fldCharType="separate"/>
          </w:r>
          <w:r>
            <w:t>- 12 -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_Toc4666 </w:instrText>
          </w:r>
          <w:r>
            <w:rPr>
              <w:rFonts w:cs="Times New Roman"/>
              <w:bCs/>
              <w:szCs w:val="28"/>
            </w:rPr>
            <w:fldChar w:fldCharType="separate"/>
          </w:r>
          <w:r>
            <w:rPr>
              <w:rFonts w:hint="eastAsia" w:ascii="黑体" w:eastAsia="黑体"/>
              <w:bCs w:val="0"/>
              <w:lang w:val="en-US" w:eastAsia="zh-CN"/>
            </w:rPr>
            <w:t>五</w:t>
          </w:r>
          <w:r>
            <w:rPr>
              <w:rFonts w:hint="eastAsia" w:ascii="黑体" w:eastAsia="黑体"/>
              <w:bCs w:val="0"/>
            </w:rPr>
            <w:t>、“十四五”主要任务</w:t>
          </w:r>
          <w:r>
            <w:tab/>
          </w:r>
          <w:r>
            <w:fldChar w:fldCharType="begin"/>
          </w:r>
          <w:r>
            <w:instrText xml:space="preserve"> PAGEREF _Toc4666 \h </w:instrText>
          </w:r>
          <w:r>
            <w:fldChar w:fldCharType="separate"/>
          </w:r>
          <w:r>
            <w:t>- 13 -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_Toc3722 </w:instrText>
          </w:r>
          <w:r>
            <w:rPr>
              <w:rFonts w:cs="Times New Roman"/>
              <w:bCs/>
              <w:szCs w:val="28"/>
            </w:rPr>
            <w:fldChar w:fldCharType="separate"/>
          </w:r>
          <w:r>
            <w:rPr>
              <w:rFonts w:hint="eastAsia" w:ascii="楷体" w:hAnsi="楷体" w:eastAsia="楷体" w:cs="方正仿宋_GB2312"/>
              <w:spacing w:val="6"/>
              <w:w w:val="95"/>
              <w:lang w:val="en-US"/>
            </w:rPr>
            <w:t>（一）</w:t>
          </w:r>
          <w:r>
            <w:rPr>
              <w:rFonts w:hint="eastAsia" w:ascii="楷体" w:hAnsi="楷体" w:eastAsia="楷体" w:cs="方正仿宋_GB2312"/>
              <w:spacing w:val="6"/>
              <w:w w:val="95"/>
              <w:lang w:val="en-US" w:eastAsia="zh-CN"/>
            </w:rPr>
            <w:t>重点建设</w:t>
          </w:r>
          <w:r>
            <w:rPr>
              <w:rFonts w:hint="eastAsia" w:ascii="楷体" w:hAnsi="楷体" w:eastAsia="楷体" w:cs="方正仿宋_GB2312"/>
              <w:spacing w:val="6"/>
              <w:w w:val="95"/>
              <w:lang w:val="en-US"/>
            </w:rPr>
            <w:t>昌江大宗工业固体废物综合利用中心</w:t>
          </w:r>
          <w:r>
            <w:tab/>
          </w:r>
          <w:r>
            <w:fldChar w:fldCharType="begin"/>
          </w:r>
          <w:r>
            <w:instrText xml:space="preserve"> PAGEREF _Toc3722 \h </w:instrText>
          </w:r>
          <w:r>
            <w:fldChar w:fldCharType="separate"/>
          </w:r>
          <w:r>
            <w:t>- 13 -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_Toc2868 </w:instrText>
          </w:r>
          <w:r>
            <w:rPr>
              <w:rFonts w:cs="Times New Roman"/>
              <w:bCs/>
              <w:szCs w:val="28"/>
            </w:rPr>
            <w:fldChar w:fldCharType="separate"/>
          </w:r>
          <w:r>
            <w:rPr>
              <w:rFonts w:hint="eastAsia" w:ascii="楷体" w:hAnsi="楷体" w:eastAsia="楷体" w:cs="方正仿宋_GB2312"/>
              <w:spacing w:val="6"/>
              <w:w w:val="95"/>
              <w:lang w:val="en-US"/>
            </w:rPr>
            <w:t>（二）打造洋浦经济开发区工业固体废物循环利用中心</w:t>
          </w:r>
          <w:r>
            <w:tab/>
          </w:r>
          <w:r>
            <w:fldChar w:fldCharType="begin"/>
          </w:r>
          <w:r>
            <w:instrText xml:space="preserve"> PAGEREF _Toc2868 \h </w:instrText>
          </w:r>
          <w:r>
            <w:fldChar w:fldCharType="separate"/>
          </w:r>
          <w:r>
            <w:t>- 14 -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_Toc19676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三</w:t>
          </w:r>
          <w:r>
            <w:rPr>
              <w:rFonts w:hint="eastAsia" w:ascii="楷体" w:hAnsi="楷体" w:eastAsia="楷体" w:cs="方正仿宋_GB2312"/>
              <w:spacing w:val="6"/>
              <w:w w:val="95"/>
              <w:lang w:val="en-US"/>
            </w:rPr>
            <w:t>）大力支持源头减量和资源化利用</w:t>
          </w:r>
          <w:r>
            <w:tab/>
          </w:r>
          <w:r>
            <w:fldChar w:fldCharType="begin"/>
          </w:r>
          <w:r>
            <w:instrText xml:space="preserve"> PAGEREF _Toc19676 \h </w:instrText>
          </w:r>
          <w:r>
            <w:fldChar w:fldCharType="separate"/>
          </w:r>
          <w:r>
            <w:t>- 14 -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_Toc31645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四</w:t>
          </w:r>
          <w:r>
            <w:rPr>
              <w:rFonts w:hint="eastAsia" w:ascii="楷体" w:hAnsi="楷体" w:eastAsia="楷体" w:cs="方正仿宋_GB2312"/>
              <w:spacing w:val="6"/>
              <w:w w:val="95"/>
              <w:lang w:val="en-US"/>
            </w:rPr>
            <w:t>）加强创新能力建设</w:t>
          </w:r>
          <w:r>
            <w:tab/>
          </w:r>
          <w:r>
            <w:fldChar w:fldCharType="begin"/>
          </w:r>
          <w:r>
            <w:instrText xml:space="preserve"> PAGEREF _Toc31645 \h </w:instrText>
          </w:r>
          <w:r>
            <w:fldChar w:fldCharType="separate"/>
          </w:r>
          <w:r>
            <w:t>- 14 -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_Toc1049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五</w:t>
          </w:r>
          <w:r>
            <w:rPr>
              <w:rFonts w:hint="eastAsia" w:ascii="楷体" w:hAnsi="楷体" w:eastAsia="楷体" w:cs="方正仿宋_GB2312"/>
              <w:spacing w:val="6"/>
              <w:w w:val="95"/>
              <w:lang w:val="en-US"/>
            </w:rPr>
            <w:t>）深入推进循环经济园区建设和循环经济发展</w:t>
          </w:r>
          <w:r>
            <w:tab/>
          </w:r>
          <w:r>
            <w:fldChar w:fldCharType="begin"/>
          </w:r>
          <w:r>
            <w:instrText xml:space="preserve"> PAGEREF _Toc1049 \h </w:instrText>
          </w:r>
          <w:r>
            <w:fldChar w:fldCharType="separate"/>
          </w:r>
          <w:r>
            <w:t>- 15 -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_Toc7321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六</w:t>
          </w:r>
          <w:r>
            <w:rPr>
              <w:rFonts w:hint="eastAsia" w:ascii="楷体" w:hAnsi="楷体" w:eastAsia="楷体" w:cs="方正仿宋_GB2312"/>
              <w:spacing w:val="6"/>
              <w:w w:val="95"/>
              <w:lang w:val="en-US"/>
            </w:rPr>
            <w:t>）提高信息化管理水平</w:t>
          </w:r>
          <w:r>
            <w:tab/>
          </w:r>
          <w:r>
            <w:fldChar w:fldCharType="begin"/>
          </w:r>
          <w:r>
            <w:instrText xml:space="preserve"> PAGEREF _Toc7321 \h </w:instrText>
          </w:r>
          <w:r>
            <w:fldChar w:fldCharType="separate"/>
          </w:r>
          <w:r>
            <w:t>- 16 -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_Toc11434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七</w:t>
          </w:r>
          <w:r>
            <w:rPr>
              <w:rFonts w:hint="eastAsia" w:ascii="楷体" w:hAnsi="楷体" w:eastAsia="楷体" w:cs="方正仿宋_GB2312"/>
              <w:spacing w:val="6"/>
              <w:w w:val="95"/>
              <w:lang w:val="en-US"/>
            </w:rPr>
            <w:t>）强化协同处置能力建设，鼓励装配式建材发展</w:t>
          </w:r>
          <w:r>
            <w:tab/>
          </w:r>
          <w:r>
            <w:fldChar w:fldCharType="begin"/>
          </w:r>
          <w:r>
            <w:instrText xml:space="preserve"> PAGEREF _Toc11434 \h </w:instrText>
          </w:r>
          <w:r>
            <w:fldChar w:fldCharType="separate"/>
          </w:r>
          <w:r>
            <w:t>- 16 -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_Toc24950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八</w:t>
          </w:r>
          <w:r>
            <w:rPr>
              <w:rFonts w:hint="eastAsia" w:ascii="楷体" w:hAnsi="楷体" w:eastAsia="楷体" w:cs="方正仿宋_GB2312"/>
              <w:spacing w:val="6"/>
              <w:w w:val="95"/>
              <w:lang w:val="en-US"/>
            </w:rPr>
            <w:t>）着力防范化解环境风险</w:t>
          </w:r>
          <w:r>
            <w:tab/>
          </w:r>
          <w:r>
            <w:fldChar w:fldCharType="begin"/>
          </w:r>
          <w:r>
            <w:instrText xml:space="preserve"> PAGEREF _Toc24950 \h </w:instrText>
          </w:r>
          <w:r>
            <w:fldChar w:fldCharType="separate"/>
          </w:r>
          <w:r>
            <w:t>- 17 -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_Toc32521 </w:instrText>
          </w:r>
          <w:r>
            <w:rPr>
              <w:rFonts w:cs="Times New Roman"/>
              <w:bCs/>
              <w:szCs w:val="28"/>
            </w:rPr>
            <w:fldChar w:fldCharType="separate"/>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九</w:t>
          </w:r>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统筹设施建设，加强工业固体废物处置能力</w:t>
          </w:r>
          <w:r>
            <w:tab/>
          </w:r>
          <w:r>
            <w:fldChar w:fldCharType="begin"/>
          </w:r>
          <w:r>
            <w:instrText xml:space="preserve"> PAGEREF _Toc32521 \h </w:instrText>
          </w:r>
          <w:r>
            <w:fldChar w:fldCharType="separate"/>
          </w:r>
          <w:r>
            <w:t>- 17 -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_Toc29085 </w:instrText>
          </w:r>
          <w:r>
            <w:rPr>
              <w:rFonts w:cs="Times New Roman"/>
              <w:bCs/>
              <w:szCs w:val="28"/>
            </w:rPr>
            <w:fldChar w:fldCharType="separate"/>
          </w:r>
          <w:r>
            <w:rPr>
              <w:rFonts w:hint="eastAsia" w:ascii="黑体" w:eastAsia="黑体"/>
              <w:bCs w:val="0"/>
              <w:lang w:val="en-US" w:eastAsia="zh-CN"/>
            </w:rPr>
            <w:t>六</w:t>
          </w:r>
          <w:r>
            <w:rPr>
              <w:rFonts w:hint="eastAsia" w:ascii="黑体" w:eastAsia="黑体"/>
              <w:bCs w:val="0"/>
              <w:lang w:val="en-US"/>
            </w:rPr>
            <w:t>、保障措施</w:t>
          </w:r>
          <w:r>
            <w:tab/>
          </w:r>
          <w:r>
            <w:fldChar w:fldCharType="begin"/>
          </w:r>
          <w:r>
            <w:instrText xml:space="preserve"> PAGEREF _Toc29085 \h </w:instrText>
          </w:r>
          <w:r>
            <w:fldChar w:fldCharType="separate"/>
          </w:r>
          <w:r>
            <w:t>- 17 -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_Toc31336 </w:instrText>
          </w:r>
          <w:r>
            <w:rPr>
              <w:rFonts w:cs="Times New Roman"/>
              <w:bCs/>
              <w:szCs w:val="28"/>
            </w:rPr>
            <w:fldChar w:fldCharType="separate"/>
          </w:r>
          <w:r>
            <w:rPr>
              <w:rFonts w:hint="eastAsia" w:ascii="楷体" w:hAnsi="楷体" w:eastAsia="楷体" w:cs="方正仿宋_GB2312"/>
              <w:spacing w:val="6"/>
              <w:w w:val="95"/>
              <w:lang w:val="en-US"/>
            </w:rPr>
            <w:t>（一）强化统筹推进</w:t>
          </w:r>
          <w:r>
            <w:tab/>
          </w:r>
          <w:r>
            <w:fldChar w:fldCharType="begin"/>
          </w:r>
          <w:r>
            <w:instrText xml:space="preserve"> PAGEREF _Toc31336 \h </w:instrText>
          </w:r>
          <w:r>
            <w:fldChar w:fldCharType="separate"/>
          </w:r>
          <w:r>
            <w:t>- 17 -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_Toc14115 </w:instrText>
          </w:r>
          <w:r>
            <w:rPr>
              <w:rFonts w:cs="Times New Roman"/>
              <w:bCs/>
              <w:szCs w:val="28"/>
            </w:rPr>
            <w:fldChar w:fldCharType="separate"/>
          </w:r>
          <w:r>
            <w:rPr>
              <w:rFonts w:hint="eastAsia" w:ascii="楷体" w:hAnsi="楷体" w:eastAsia="楷体" w:cs="方正仿宋_GB2312"/>
              <w:spacing w:val="6"/>
              <w:w w:val="95"/>
              <w:lang w:val="en-US"/>
            </w:rPr>
            <w:t>（二）落实政策扶持</w:t>
          </w:r>
          <w:r>
            <w:tab/>
          </w:r>
          <w:r>
            <w:fldChar w:fldCharType="begin"/>
          </w:r>
          <w:r>
            <w:instrText xml:space="preserve"> PAGEREF _Toc14115 \h </w:instrText>
          </w:r>
          <w:r>
            <w:fldChar w:fldCharType="separate"/>
          </w:r>
          <w:r>
            <w:t>- 18 -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_Toc20876 </w:instrText>
          </w:r>
          <w:r>
            <w:rPr>
              <w:rFonts w:cs="Times New Roman"/>
              <w:bCs/>
              <w:szCs w:val="28"/>
            </w:rPr>
            <w:fldChar w:fldCharType="separate"/>
          </w:r>
          <w:r>
            <w:rPr>
              <w:rFonts w:hint="eastAsia" w:ascii="楷体" w:hAnsi="楷体" w:eastAsia="楷体" w:cs="方正仿宋_GB2312"/>
              <w:spacing w:val="6"/>
              <w:w w:val="95"/>
              <w:lang w:val="en-US"/>
            </w:rPr>
            <w:t>（三）加大资金投入</w:t>
          </w:r>
          <w:r>
            <w:tab/>
          </w:r>
          <w:r>
            <w:fldChar w:fldCharType="begin"/>
          </w:r>
          <w:r>
            <w:instrText xml:space="preserve"> PAGEREF _Toc20876 \h </w:instrText>
          </w:r>
          <w:r>
            <w:fldChar w:fldCharType="separate"/>
          </w:r>
          <w:r>
            <w:t>- 19 -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_Toc20147 </w:instrText>
          </w:r>
          <w:r>
            <w:rPr>
              <w:rFonts w:cs="Times New Roman"/>
              <w:bCs/>
              <w:szCs w:val="28"/>
            </w:rPr>
            <w:fldChar w:fldCharType="separate"/>
          </w:r>
          <w:r>
            <w:rPr>
              <w:rFonts w:hint="eastAsia" w:ascii="楷体" w:hAnsi="楷体" w:eastAsia="楷体" w:cs="方正仿宋_GB2312"/>
              <w:spacing w:val="6"/>
              <w:w w:val="95"/>
              <w:lang w:val="en-US"/>
            </w:rPr>
            <w:t>（四）强化人才队伍建设</w:t>
          </w:r>
          <w:r>
            <w:tab/>
          </w:r>
          <w:r>
            <w:fldChar w:fldCharType="begin"/>
          </w:r>
          <w:r>
            <w:instrText xml:space="preserve"> PAGEREF _Toc20147 \h </w:instrText>
          </w:r>
          <w:r>
            <w:fldChar w:fldCharType="separate"/>
          </w:r>
          <w:r>
            <w:t>- 19 -</w:t>
          </w:r>
          <w:r>
            <w:fldChar w:fldCharType="end"/>
          </w:r>
          <w:r>
            <w:rPr>
              <w:rFonts w:cs="Times New Roman"/>
              <w:bCs/>
              <w:szCs w:val="28"/>
            </w:rPr>
            <w:fldChar w:fldCharType="end"/>
          </w:r>
        </w:p>
        <w:p>
          <w:pPr>
            <w:pStyle w:val="12"/>
            <w:tabs>
              <w:tab w:val="right" w:leader="dot" w:pos="8845"/>
            </w:tabs>
          </w:pPr>
          <w:r>
            <w:rPr>
              <w:rFonts w:cs="Times New Roman"/>
              <w:bCs/>
              <w:szCs w:val="28"/>
            </w:rPr>
            <w:fldChar w:fldCharType="begin"/>
          </w:r>
          <w:r>
            <w:rPr>
              <w:rFonts w:cs="Times New Roman"/>
              <w:bCs/>
              <w:szCs w:val="28"/>
            </w:rPr>
            <w:instrText xml:space="preserve"> HYPERLINK \l _Toc30598 </w:instrText>
          </w:r>
          <w:r>
            <w:rPr>
              <w:rFonts w:cs="Times New Roman"/>
              <w:bCs/>
              <w:szCs w:val="28"/>
            </w:rPr>
            <w:fldChar w:fldCharType="separate"/>
          </w:r>
          <w:r>
            <w:rPr>
              <w:rFonts w:hint="eastAsia" w:ascii="楷体" w:hAnsi="楷体" w:eastAsia="楷体" w:cs="方正仿宋_GB2312"/>
              <w:spacing w:val="6"/>
              <w:w w:val="95"/>
              <w:lang w:val="en-US"/>
            </w:rPr>
            <w:t>（五）加强宣传培训</w:t>
          </w:r>
          <w:r>
            <w:tab/>
          </w:r>
          <w:r>
            <w:fldChar w:fldCharType="begin"/>
          </w:r>
          <w:r>
            <w:instrText xml:space="preserve"> PAGEREF _Toc30598 \h </w:instrText>
          </w:r>
          <w:r>
            <w:fldChar w:fldCharType="separate"/>
          </w:r>
          <w:r>
            <w:t>- 20 -</w:t>
          </w:r>
          <w:r>
            <w:fldChar w:fldCharType="end"/>
          </w:r>
          <w:r>
            <w:rPr>
              <w:rFonts w:cs="Times New Roman"/>
              <w:bCs/>
              <w:szCs w:val="28"/>
            </w:rPr>
            <w:fldChar w:fldCharType="end"/>
          </w:r>
        </w:p>
        <w:p>
          <w:pPr>
            <w:pStyle w:val="11"/>
            <w:tabs>
              <w:tab w:val="right" w:leader="dot" w:pos="8845"/>
            </w:tabs>
          </w:pPr>
          <w:r>
            <w:rPr>
              <w:rFonts w:cs="Times New Roman"/>
              <w:bCs/>
              <w:szCs w:val="28"/>
            </w:rPr>
            <w:fldChar w:fldCharType="begin"/>
          </w:r>
          <w:r>
            <w:rPr>
              <w:rFonts w:cs="Times New Roman"/>
              <w:bCs/>
              <w:szCs w:val="28"/>
            </w:rPr>
            <w:instrText xml:space="preserve"> HYPERLINK \l _Toc19430 </w:instrText>
          </w:r>
          <w:r>
            <w:rPr>
              <w:rFonts w:cs="Times New Roman"/>
              <w:bCs/>
              <w:szCs w:val="28"/>
            </w:rPr>
            <w:fldChar w:fldCharType="separate"/>
          </w:r>
          <w:r>
            <w:rPr>
              <w:rFonts w:hint="eastAsia" w:ascii="仿宋" w:hAnsi="仿宋" w:cs="方正仿宋_GB2312"/>
              <w:bCs/>
              <w:spacing w:val="6"/>
              <w:w w:val="95"/>
              <w:lang w:val="en-US" w:eastAsia="zh-CN"/>
            </w:rPr>
            <w:t>附表1 “十四五”大宗工业固体废物综合利用计划建设项目汇总表</w:t>
          </w:r>
          <w:r>
            <w:tab/>
          </w:r>
          <w:r>
            <w:fldChar w:fldCharType="begin"/>
          </w:r>
          <w:r>
            <w:instrText xml:space="preserve"> PAGEREF _Toc19430 \h </w:instrText>
          </w:r>
          <w:r>
            <w:fldChar w:fldCharType="separate"/>
          </w:r>
          <w:r>
            <w:t>- 21 -</w:t>
          </w:r>
          <w:r>
            <w:fldChar w:fldCharType="end"/>
          </w:r>
          <w:r>
            <w:rPr>
              <w:rFonts w:cs="Times New Roman"/>
              <w:bCs/>
              <w:szCs w:val="28"/>
            </w:rPr>
            <w:fldChar w:fldCharType="end"/>
          </w:r>
        </w:p>
        <w:p>
          <w:pPr>
            <w:pStyle w:val="20"/>
            <w:tabs>
              <w:tab w:val="right" w:leader="dot" w:pos="8835"/>
            </w:tabs>
            <w:spacing w:before="0" w:line="240" w:lineRule="auto"/>
            <w:ind w:left="179"/>
            <w:jc w:val="center"/>
            <w:rPr>
              <w:rFonts w:cs="Times New Roman"/>
              <w:sz w:val="28"/>
              <w:szCs w:val="28"/>
            </w:rPr>
          </w:pPr>
          <w:r>
            <w:rPr>
              <w:rFonts w:cs="Times New Roman"/>
              <w:bCs/>
              <w:szCs w:val="28"/>
            </w:rPr>
            <w:fldChar w:fldCharType="end"/>
          </w:r>
        </w:p>
      </w:sdtContent>
    </w:sdt>
    <w:p>
      <w:pPr>
        <w:pStyle w:val="6"/>
        <w:ind w:left="182"/>
        <w:jc w:val="both"/>
        <w:rPr>
          <w:rFonts w:cs="Times New Roman"/>
        </w:rPr>
        <w:sectPr>
          <w:footerReference r:id="rId6" w:type="default"/>
          <w:footerReference r:id="rId7" w:type="even"/>
          <w:pgSz w:w="11907" w:h="16840"/>
          <w:pgMar w:top="2098" w:right="1474" w:bottom="1985" w:left="1588" w:header="851" w:footer="1418" w:gutter="0"/>
          <w:pgNumType w:fmt="upperRoman" w:start="1"/>
          <w:cols w:space="720" w:num="1"/>
          <w:docGrid w:type="linesAndChars" w:linePitch="579" w:charSpace="-842"/>
        </w:sectPr>
      </w:pPr>
    </w:p>
    <w:p>
      <w:pPr>
        <w:pStyle w:val="2"/>
        <w:ind w:left="0" w:firstLine="632" w:firstLineChars="200"/>
        <w:jc w:val="both"/>
        <w:rPr>
          <w:rFonts w:ascii="黑体" w:eastAsia="黑体"/>
          <w:b w:val="0"/>
          <w:bCs w:val="0"/>
        </w:rPr>
      </w:pPr>
      <w:bookmarkStart w:id="13" w:name="_Toc8994"/>
      <w:bookmarkStart w:id="14" w:name="_Toc21358"/>
      <w:r>
        <w:rPr>
          <w:rFonts w:hint="eastAsia" w:ascii="黑体" w:eastAsia="黑体"/>
          <w:b w:val="0"/>
          <w:bCs w:val="0"/>
        </w:rPr>
        <w:t>一、“十三五”</w:t>
      </w:r>
      <w:bookmarkEnd w:id="13"/>
      <w:r>
        <w:rPr>
          <w:rFonts w:hint="eastAsia" w:ascii="黑体" w:eastAsia="黑体"/>
          <w:b w:val="0"/>
          <w:bCs w:val="0"/>
        </w:rPr>
        <w:t>大宗工业固体废物综合利用现状</w:t>
      </w:r>
      <w:bookmarkEnd w:id="14"/>
    </w:p>
    <w:p>
      <w:pPr>
        <w:pStyle w:val="6"/>
        <w:ind w:firstLine="624" w:firstLineChars="200"/>
        <w:jc w:val="both"/>
        <w:rPr>
          <w:rFonts w:ascii="仿宋" w:hAnsi="仿宋" w:cs="方正仿宋_GB2312"/>
          <w:spacing w:val="6"/>
          <w:w w:val="95"/>
        </w:rPr>
      </w:pPr>
      <w:r>
        <w:rPr>
          <w:rFonts w:hint="eastAsia" w:ascii="仿宋" w:hAnsi="仿宋" w:cs="方正仿宋_GB2312"/>
          <w:spacing w:val="6"/>
          <w:w w:val="95"/>
        </w:rPr>
        <w:t>“十三五”时期，在省委、省政府的坚强领导下，</w:t>
      </w:r>
      <w:r>
        <w:rPr>
          <w:rFonts w:hint="eastAsia" w:ascii="仿宋" w:hAnsi="仿宋" w:cs="方正仿宋_GB2312"/>
          <w:spacing w:val="6"/>
          <w:w w:val="95"/>
          <w:lang w:val="en-US"/>
        </w:rPr>
        <w:t>始终坚持</w:t>
      </w:r>
      <w:r>
        <w:rPr>
          <w:rFonts w:hint="eastAsia" w:ascii="仿宋" w:hAnsi="仿宋" w:cs="方正仿宋_GB2312"/>
          <w:spacing w:val="6"/>
          <w:w w:val="95"/>
        </w:rPr>
        <w:t>工业固体废物污染环境防治“减量化、资源化和无害化”原则，</w:t>
      </w:r>
      <w:r>
        <w:rPr>
          <w:rFonts w:hint="eastAsia" w:ascii="仿宋" w:hAnsi="仿宋" w:cs="方正仿宋_GB2312"/>
          <w:spacing w:val="6"/>
          <w:w w:val="95"/>
          <w:lang w:val="en-US"/>
        </w:rPr>
        <w:t>印发了《海南省工业固体废物资源综合利用评价管理实施细则（暂行）》（琼工信规〔2019〕2号）</w:t>
      </w:r>
      <w:r>
        <w:rPr>
          <w:rFonts w:hint="eastAsia" w:ascii="仿宋" w:hAnsi="仿宋" w:cs="方正仿宋_GB2312"/>
          <w:spacing w:val="6"/>
          <w:w w:val="95"/>
        </w:rPr>
        <w:t>，</w:t>
      </w:r>
      <w:r>
        <w:rPr>
          <w:rFonts w:hint="eastAsia" w:ascii="仿宋" w:hAnsi="仿宋" w:cs="方正仿宋_GB2312"/>
          <w:spacing w:val="6"/>
          <w:w w:val="95"/>
          <w:lang w:val="en-US"/>
        </w:rPr>
        <w:t>明确工业固体废物资源综合利用评价管理规定，不断</w:t>
      </w:r>
      <w:r>
        <w:rPr>
          <w:rFonts w:hint="eastAsia" w:ascii="仿宋" w:hAnsi="仿宋" w:cs="方正仿宋_GB2312"/>
          <w:spacing w:val="6"/>
          <w:w w:val="95"/>
        </w:rPr>
        <w:t>夯实工业固体废物综合利用产业发展</w:t>
      </w:r>
      <w:r>
        <w:rPr>
          <w:rFonts w:hint="eastAsia" w:ascii="仿宋" w:hAnsi="仿宋" w:cs="方正仿宋_GB2312"/>
          <w:spacing w:val="6"/>
          <w:w w:val="95"/>
          <w:lang w:val="en-US"/>
        </w:rPr>
        <w:t>基础</w:t>
      </w:r>
      <w:r>
        <w:rPr>
          <w:rFonts w:hint="eastAsia" w:ascii="仿宋" w:hAnsi="仿宋" w:cs="方正仿宋_GB2312"/>
          <w:spacing w:val="6"/>
          <w:w w:val="95"/>
        </w:rPr>
        <w:t>，工业固体废物综合利用发展环境不断向好，</w:t>
      </w:r>
      <w:r>
        <w:rPr>
          <w:rFonts w:hint="eastAsia" w:ascii="仿宋" w:hAnsi="仿宋" w:cs="方正仿宋_GB2312"/>
          <w:spacing w:val="6"/>
          <w:w w:val="95"/>
          <w:lang w:val="en-US"/>
        </w:rPr>
        <w:t>拓宽</w:t>
      </w:r>
      <w:r>
        <w:rPr>
          <w:rFonts w:hint="eastAsia" w:ascii="仿宋" w:hAnsi="仿宋" w:cs="方正仿宋_GB2312"/>
          <w:spacing w:val="6"/>
          <w:w w:val="95"/>
        </w:rPr>
        <w:t>利用途径、</w:t>
      </w:r>
      <w:r>
        <w:rPr>
          <w:rFonts w:hint="eastAsia" w:ascii="仿宋" w:hAnsi="仿宋" w:cs="方正仿宋_GB2312"/>
          <w:spacing w:val="6"/>
          <w:w w:val="95"/>
          <w:lang w:val="en-US"/>
        </w:rPr>
        <w:t>扩大利用规模</w:t>
      </w:r>
      <w:r>
        <w:rPr>
          <w:rFonts w:hint="eastAsia" w:ascii="仿宋" w:hAnsi="仿宋" w:cs="方正仿宋_GB2312"/>
          <w:spacing w:val="6"/>
          <w:w w:val="95"/>
        </w:rPr>
        <w:t>、</w:t>
      </w:r>
      <w:r>
        <w:rPr>
          <w:rFonts w:hint="eastAsia" w:ascii="仿宋" w:hAnsi="仿宋" w:cs="方正仿宋_GB2312"/>
          <w:spacing w:val="6"/>
          <w:w w:val="95"/>
          <w:lang w:val="en-US"/>
        </w:rPr>
        <w:t>推动综合利用技术提升</w:t>
      </w:r>
      <w:r>
        <w:rPr>
          <w:rFonts w:hint="eastAsia" w:ascii="仿宋" w:hAnsi="仿宋" w:cs="方正仿宋_GB2312"/>
          <w:spacing w:val="6"/>
          <w:w w:val="95"/>
        </w:rPr>
        <w:t>，促进工业绿色发展，提高工业固体废物综合利用水平，为全省工业固体废物污染环境防治、工业经济绿色低碳和高质量发展作出了重要贡献。</w:t>
      </w:r>
    </w:p>
    <w:p>
      <w:pPr>
        <w:pStyle w:val="6"/>
        <w:ind w:left="182" w:firstLine="624" w:firstLineChars="200"/>
        <w:jc w:val="both"/>
        <w:rPr>
          <w:rFonts w:hint="eastAsia" w:ascii="仿宋" w:hAnsi="仿宋" w:cs="方正仿宋_GB2312"/>
          <w:spacing w:val="6"/>
          <w:w w:val="95"/>
        </w:rPr>
      </w:pPr>
      <w:bookmarkStart w:id="15" w:name="_Toc7234"/>
      <w:r>
        <w:rPr>
          <w:rFonts w:cs="Times New Roman"/>
          <w:b/>
          <w:bCs/>
          <w:spacing w:val="6"/>
          <w:w w:val="95"/>
          <w:lang w:val="en-US"/>
        </w:rPr>
        <w:t>——</w:t>
      </w:r>
      <w:r>
        <w:rPr>
          <w:rFonts w:hint="eastAsia" w:ascii="仿宋" w:hAnsi="仿宋" w:cs="方正仿宋_GB2312"/>
          <w:b/>
          <w:bCs/>
          <w:spacing w:val="6"/>
          <w:w w:val="95"/>
          <w:lang w:val="en-US"/>
        </w:rPr>
        <w:t>工业固体废物综合利用水平不断提高。</w:t>
      </w:r>
      <w:r>
        <w:rPr>
          <w:rFonts w:hint="eastAsia" w:ascii="仿宋" w:hAnsi="仿宋" w:cs="方正仿宋_GB2312"/>
          <w:spacing w:val="6"/>
          <w:w w:val="95"/>
          <w:lang w:val="en-US"/>
        </w:rPr>
        <w:t>工业固体废物处置去向明确，综合利用水平不断提高。大宗工业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得到较好综合利用，目前采矿废石作为生产建筑骨料和机制砂原材料得到利用。粉煤灰和脱硫石膏主要用于水泥和建材行业，得到有效综合利用。炉渣主要用于筑路材料，得到较好利用。“十三五”期间金矿选矿工艺技术得到改进，金尾矿也</w:t>
      </w:r>
      <w:r>
        <w:rPr>
          <w:rFonts w:hint="eastAsia" w:ascii="仿宋" w:hAnsi="仿宋" w:cs="方正仿宋_GB2312"/>
          <w:spacing w:val="6"/>
          <w:w w:val="95"/>
          <w:lang w:val="en-US" w:eastAsia="zh-CN"/>
        </w:rPr>
        <w:t>得到</w:t>
      </w:r>
      <w:r>
        <w:rPr>
          <w:rFonts w:hint="eastAsia" w:ascii="仿宋" w:hAnsi="仿宋" w:cs="方正仿宋_GB2312"/>
          <w:spacing w:val="6"/>
          <w:w w:val="95"/>
          <w:lang w:val="en-US"/>
        </w:rPr>
        <w:t>综合利用，主要用于加压蒸汽砖等建材生产。</w:t>
      </w:r>
      <w:r>
        <w:rPr>
          <w:rFonts w:hint="eastAsia"/>
          <w:lang w:val="en-US"/>
        </w:rPr>
        <w:t>海</w:t>
      </w:r>
      <w:r>
        <w:rPr>
          <w:rFonts w:ascii="仿宋" w:hAnsi="仿宋" w:cs="方正仿宋_GB2312"/>
          <w:spacing w:val="6"/>
          <w:w w:val="95"/>
          <w:lang w:val="en-US"/>
        </w:rPr>
        <w:t>南金海浆纸业有限公司</w:t>
      </w:r>
      <w:r>
        <w:rPr>
          <w:rFonts w:hint="eastAsia" w:ascii="仿宋" w:hAnsi="仿宋" w:cs="方正仿宋_GB2312"/>
          <w:spacing w:val="6"/>
          <w:w w:val="95"/>
          <w:lang w:val="en-US"/>
        </w:rPr>
        <w:t>的绿泥由洋浦</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处理有限公司进行脱碱处理，处理后</w:t>
      </w:r>
      <w:r>
        <w:rPr>
          <w:rFonts w:hint="eastAsia" w:ascii="仿宋" w:hAnsi="仿宋" w:cs="方正仿宋_GB2312"/>
          <w:spacing w:val="6"/>
          <w:w w:val="95"/>
          <w:lang w:val="en-US" w:eastAsia="zh-CN"/>
        </w:rPr>
        <w:t>作为</w:t>
      </w:r>
      <w:r>
        <w:rPr>
          <w:rFonts w:hint="eastAsia" w:ascii="仿宋" w:hAnsi="仿宋" w:cs="方正仿宋_GB2312"/>
          <w:spacing w:val="6"/>
          <w:w w:val="95"/>
          <w:lang w:val="en-US"/>
        </w:rPr>
        <w:t>添加料用于水泥和建材生产。2020年全省一般工业固体废物综合利用483.315万吨，综合利用率为67.70%，比2018年和2019年分别提升12.91%、2.32%，综合利用水平大幅提高</w:t>
      </w:r>
      <w:r>
        <w:rPr>
          <w:rFonts w:hint="eastAsia" w:ascii="仿宋" w:hAnsi="仿宋" w:cs="方正仿宋_GB2312"/>
          <w:spacing w:val="6"/>
          <w:w w:val="95"/>
          <w:lang w:val="en-US" w:eastAsia="zh-CN"/>
        </w:rPr>
        <w:t>，</w:t>
      </w:r>
      <w:r>
        <w:rPr>
          <w:rFonts w:hint="eastAsia" w:ascii="仿宋" w:hAnsi="仿宋" w:cs="方正仿宋_GB2312"/>
          <w:spacing w:val="6"/>
          <w:w w:val="95"/>
          <w:lang w:val="en-US"/>
        </w:rPr>
        <w:t>详见表1</w:t>
      </w:r>
      <w:r>
        <w:rPr>
          <w:rFonts w:hint="eastAsia" w:ascii="仿宋" w:hAnsi="仿宋" w:cs="方正仿宋_GB2312"/>
          <w:spacing w:val="6"/>
          <w:w w:val="95"/>
        </w:rPr>
        <w:t>。</w:t>
      </w:r>
    </w:p>
    <w:p>
      <w:pPr>
        <w:pStyle w:val="6"/>
        <w:ind w:left="182" w:firstLine="624" w:firstLineChars="200"/>
        <w:jc w:val="both"/>
        <w:rPr>
          <w:rFonts w:hint="eastAsia" w:ascii="仿宋" w:hAnsi="仿宋" w:cs="方正仿宋_GB2312"/>
          <w:spacing w:val="6"/>
          <w:w w:val="95"/>
        </w:rPr>
      </w:pPr>
    </w:p>
    <w:p>
      <w:pPr>
        <w:ind w:firstLine="472" w:firstLineChars="200"/>
        <w:jc w:val="center"/>
        <w:rPr>
          <w:rFonts w:ascii="仿宋" w:hAnsi="仿宋" w:cs="仿宋"/>
          <w:b/>
          <w:sz w:val="24"/>
        </w:rPr>
      </w:pPr>
      <w:r>
        <w:rPr>
          <w:rFonts w:hint="eastAsia" w:ascii="仿宋" w:hAnsi="仿宋" w:cs="仿宋"/>
          <w:b/>
          <w:sz w:val="24"/>
        </w:rPr>
        <w:t>表1 “十三五”期间全省</w:t>
      </w:r>
      <w:r>
        <w:rPr>
          <w:rFonts w:hint="eastAsia" w:ascii="仿宋" w:hAnsi="仿宋" w:cs="仿宋"/>
          <w:b/>
          <w:sz w:val="24"/>
          <w:lang w:val="en-US"/>
        </w:rPr>
        <w:t>一般</w:t>
      </w:r>
      <w:r>
        <w:rPr>
          <w:rFonts w:hint="eastAsia" w:ascii="仿宋" w:hAnsi="仿宋" w:cs="仿宋"/>
          <w:b/>
          <w:sz w:val="24"/>
        </w:rPr>
        <w:t>工业固体废物</w:t>
      </w:r>
      <w:r>
        <w:rPr>
          <w:rFonts w:hint="eastAsia" w:ascii="仿宋" w:hAnsi="仿宋" w:cs="仿宋"/>
          <w:b/>
          <w:sz w:val="24"/>
          <w:lang w:val="en-US" w:eastAsia="zh-CN"/>
        </w:rPr>
        <w:t>产生和</w:t>
      </w:r>
      <w:r>
        <w:rPr>
          <w:rFonts w:hint="eastAsia" w:ascii="仿宋" w:hAnsi="仿宋" w:cs="仿宋"/>
          <w:b/>
          <w:sz w:val="24"/>
        </w:rPr>
        <w:t>利用情况表</w:t>
      </w:r>
    </w:p>
    <w:tbl>
      <w:tblPr>
        <w:tblStyle w:val="14"/>
        <w:tblW w:w="8538" w:type="dxa"/>
        <w:jc w:val="center"/>
        <w:tblLayout w:type="autofit"/>
        <w:tblCellMar>
          <w:top w:w="28" w:type="dxa"/>
          <w:left w:w="108" w:type="dxa"/>
          <w:bottom w:w="28" w:type="dxa"/>
          <w:right w:w="108" w:type="dxa"/>
        </w:tblCellMar>
      </w:tblPr>
      <w:tblGrid>
        <w:gridCol w:w="1034"/>
        <w:gridCol w:w="1812"/>
        <w:gridCol w:w="2044"/>
        <w:gridCol w:w="1759"/>
        <w:gridCol w:w="1889"/>
      </w:tblGrid>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82"/>
              <w:jc w:val="both"/>
              <w:rPr>
                <w:rFonts w:cs="Times New Roman"/>
                <w:b/>
                <w:bCs/>
                <w:color w:val="000000"/>
                <w:sz w:val="24"/>
                <w:szCs w:val="24"/>
              </w:rPr>
            </w:pPr>
            <w:r>
              <w:rPr>
                <w:rFonts w:cs="Times New Roman"/>
                <w:b/>
                <w:bCs/>
                <w:color w:val="000000"/>
                <w:sz w:val="24"/>
                <w:szCs w:val="24"/>
              </w:rPr>
              <w:t>年度</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left="182"/>
              <w:jc w:val="center"/>
              <w:textAlignment w:val="center"/>
              <w:rPr>
                <w:rFonts w:cs="Times New Roman"/>
                <w:b/>
                <w:bCs/>
                <w:color w:val="000000"/>
                <w:sz w:val="24"/>
                <w:szCs w:val="24"/>
                <w:lang w:val="en-US" w:bidi="ar"/>
              </w:rPr>
            </w:pPr>
            <w:r>
              <w:rPr>
                <w:rFonts w:cs="Times New Roman"/>
                <w:b/>
                <w:bCs/>
                <w:color w:val="000000"/>
                <w:sz w:val="24"/>
                <w:szCs w:val="24"/>
                <w:lang w:val="en-US" w:bidi="ar"/>
              </w:rPr>
              <w:t>产生量</w:t>
            </w:r>
          </w:p>
          <w:p>
            <w:pPr>
              <w:widowControl/>
              <w:spacing w:line="240" w:lineRule="exact"/>
              <w:ind w:left="182"/>
              <w:jc w:val="center"/>
              <w:textAlignment w:val="center"/>
              <w:rPr>
                <w:rFonts w:cs="Times New Roman"/>
                <w:b/>
                <w:bCs/>
                <w:color w:val="000000"/>
                <w:sz w:val="24"/>
                <w:szCs w:val="24"/>
              </w:rPr>
            </w:pPr>
            <w:r>
              <w:rPr>
                <w:rFonts w:cs="Times New Roman"/>
                <w:b/>
                <w:bCs/>
                <w:color w:val="000000"/>
                <w:sz w:val="24"/>
                <w:szCs w:val="24"/>
                <w:lang w:val="en-US" w:bidi="ar"/>
              </w:rPr>
              <w:t>（万吨）</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b/>
                <w:bCs/>
                <w:color w:val="000000"/>
                <w:sz w:val="24"/>
                <w:szCs w:val="24"/>
                <w:lang w:val="en-US" w:bidi="ar"/>
              </w:rPr>
            </w:pPr>
            <w:r>
              <w:rPr>
                <w:rFonts w:cs="Times New Roman"/>
                <w:b/>
                <w:bCs/>
                <w:color w:val="000000"/>
                <w:sz w:val="24"/>
                <w:szCs w:val="24"/>
                <w:lang w:val="en-US" w:bidi="ar"/>
              </w:rPr>
              <w:t>综合利用量</w:t>
            </w:r>
          </w:p>
          <w:p>
            <w:pPr>
              <w:widowControl/>
              <w:spacing w:line="240" w:lineRule="exact"/>
              <w:jc w:val="center"/>
              <w:textAlignment w:val="center"/>
              <w:rPr>
                <w:rFonts w:cs="Times New Roman"/>
                <w:b/>
                <w:bCs/>
                <w:color w:val="000000"/>
                <w:sz w:val="24"/>
                <w:szCs w:val="24"/>
              </w:rPr>
            </w:pPr>
            <w:r>
              <w:rPr>
                <w:rFonts w:cs="Times New Roman"/>
                <w:b/>
                <w:bCs/>
                <w:color w:val="000000"/>
                <w:sz w:val="24"/>
                <w:szCs w:val="24"/>
                <w:lang w:val="en-US" w:bidi="ar"/>
              </w:rPr>
              <w:t>（万吨）</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b/>
                <w:bCs/>
                <w:color w:val="000000"/>
                <w:sz w:val="24"/>
                <w:szCs w:val="24"/>
                <w:lang w:val="en-US" w:bidi="ar"/>
              </w:rPr>
            </w:pPr>
            <w:r>
              <w:rPr>
                <w:rFonts w:cs="Times New Roman"/>
                <w:b/>
                <w:bCs/>
                <w:color w:val="000000"/>
                <w:sz w:val="24"/>
                <w:szCs w:val="24"/>
                <w:lang w:val="en-US" w:bidi="ar"/>
              </w:rPr>
              <w:t>处置量</w:t>
            </w:r>
          </w:p>
          <w:p>
            <w:pPr>
              <w:widowControl/>
              <w:spacing w:line="240" w:lineRule="exact"/>
              <w:jc w:val="center"/>
              <w:textAlignment w:val="center"/>
              <w:rPr>
                <w:rFonts w:cs="Times New Roman"/>
                <w:b/>
                <w:bCs/>
                <w:color w:val="000000"/>
                <w:sz w:val="24"/>
                <w:szCs w:val="24"/>
              </w:rPr>
            </w:pPr>
            <w:r>
              <w:rPr>
                <w:rFonts w:cs="Times New Roman"/>
                <w:b/>
                <w:bCs/>
                <w:color w:val="000000"/>
                <w:sz w:val="24"/>
                <w:szCs w:val="24"/>
                <w:lang w:val="en-US" w:bidi="ar"/>
              </w:rPr>
              <w:t>（万吨）</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综合利用（%）</w:t>
            </w:r>
          </w:p>
        </w:tc>
      </w:tr>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2016年</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332.532</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225.482</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39.845</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67.81</w:t>
            </w:r>
          </w:p>
        </w:tc>
      </w:tr>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2017年</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473.646</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240.536</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227.229</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50.78</w:t>
            </w:r>
          </w:p>
        </w:tc>
      </w:tr>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2018年</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490.271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268.611</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212.643</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54.79</w:t>
            </w:r>
          </w:p>
        </w:tc>
      </w:tr>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2019年</w:t>
            </w:r>
          </w:p>
        </w:tc>
        <w:tc>
          <w:tcPr>
            <w:tcW w:w="18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608.552</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397.862</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200.130</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rPr>
            </w:pPr>
            <w:r>
              <w:rPr>
                <w:rFonts w:cs="Times New Roman"/>
                <w:color w:val="000000"/>
                <w:sz w:val="24"/>
                <w:szCs w:val="24"/>
                <w:lang w:val="en-US" w:bidi="ar"/>
              </w:rPr>
              <w:t>65.38</w:t>
            </w:r>
          </w:p>
        </w:tc>
      </w:tr>
      <w:tr>
        <w:tblPrEx>
          <w:tblCellMar>
            <w:top w:w="28" w:type="dxa"/>
            <w:left w:w="108" w:type="dxa"/>
            <w:bottom w:w="28" w:type="dxa"/>
            <w:right w:w="108" w:type="dxa"/>
          </w:tblCellMar>
        </w:tblPrEx>
        <w:trPr>
          <w:cantSplit/>
          <w:trHeight w:val="397"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b/>
                <w:bCs/>
                <w:color w:val="000000"/>
                <w:sz w:val="24"/>
                <w:szCs w:val="24"/>
              </w:rPr>
            </w:pPr>
            <w:r>
              <w:rPr>
                <w:rFonts w:cs="Times New Roman"/>
                <w:b/>
                <w:bCs/>
                <w:color w:val="000000"/>
                <w:sz w:val="24"/>
                <w:szCs w:val="24"/>
                <w:lang w:val="en-US" w:bidi="ar"/>
              </w:rPr>
              <w:t>2020年</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lang w:val="en-US"/>
              </w:rPr>
            </w:pPr>
            <w:r>
              <w:rPr>
                <w:rFonts w:cs="Times New Roman"/>
                <w:color w:val="000000"/>
                <w:sz w:val="24"/>
                <w:szCs w:val="24"/>
                <w:lang w:val="en-US" w:bidi="ar"/>
              </w:rPr>
              <w:t>713.917</w:t>
            </w:r>
          </w:p>
        </w:tc>
        <w:tc>
          <w:tcPr>
            <w:tcW w:w="20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lang w:val="en-US"/>
              </w:rPr>
            </w:pPr>
            <w:r>
              <w:rPr>
                <w:rFonts w:cs="Times New Roman"/>
                <w:color w:val="000000"/>
                <w:sz w:val="24"/>
                <w:szCs w:val="24"/>
                <w:lang w:val="en-US" w:bidi="ar"/>
              </w:rPr>
              <w:t>483.315</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lang w:val="en-US"/>
              </w:rPr>
            </w:pPr>
            <w:r>
              <w:rPr>
                <w:rFonts w:cs="Times New Roman"/>
                <w:color w:val="000000"/>
                <w:sz w:val="24"/>
                <w:szCs w:val="24"/>
                <w:lang w:val="en-US" w:bidi="ar"/>
              </w:rPr>
              <w:t>229.151</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Times New Roman"/>
                <w:color w:val="000000"/>
                <w:sz w:val="24"/>
                <w:szCs w:val="24"/>
                <w:lang w:val="en-US"/>
              </w:rPr>
            </w:pPr>
            <w:r>
              <w:rPr>
                <w:rFonts w:cs="Times New Roman"/>
                <w:color w:val="000000"/>
                <w:sz w:val="24"/>
                <w:szCs w:val="24"/>
                <w:lang w:val="en-US" w:bidi="ar"/>
              </w:rPr>
              <w:t>67.70</w:t>
            </w:r>
          </w:p>
        </w:tc>
      </w:tr>
      <w:tr>
        <w:tblPrEx>
          <w:tblCellMar>
            <w:top w:w="28" w:type="dxa"/>
            <w:left w:w="108" w:type="dxa"/>
            <w:bottom w:w="28" w:type="dxa"/>
            <w:right w:w="108" w:type="dxa"/>
          </w:tblCellMar>
        </w:tblPrEx>
        <w:trPr>
          <w:cantSplit/>
          <w:trHeight w:val="397" w:hRule="atLeast"/>
          <w:jc w:val="center"/>
        </w:trPr>
        <w:tc>
          <w:tcPr>
            <w:tcW w:w="85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cs="Times New Roman"/>
                <w:color w:val="000000"/>
                <w:sz w:val="24"/>
                <w:szCs w:val="24"/>
              </w:rPr>
            </w:pPr>
            <w:r>
              <w:rPr>
                <w:rFonts w:cs="Times New Roman"/>
                <w:color w:val="000000"/>
                <w:sz w:val="21"/>
                <w:szCs w:val="21"/>
                <w:lang w:val="en-US" w:bidi="ar"/>
              </w:rPr>
              <w:t>备注：数据来源于海南省生态环境厅</w:t>
            </w:r>
          </w:p>
        </w:tc>
      </w:tr>
    </w:tbl>
    <w:p>
      <w:pPr>
        <w:pStyle w:val="6"/>
        <w:ind w:firstLine="624" w:firstLineChars="200"/>
        <w:jc w:val="both"/>
        <w:rPr>
          <w:rFonts w:ascii="仿宋" w:hAnsi="仿宋" w:cs="方正仿宋_GB2312"/>
          <w:spacing w:val="6"/>
          <w:w w:val="95"/>
          <w:lang w:val="en-US"/>
        </w:rPr>
      </w:pPr>
    </w:p>
    <w:bookmarkEnd w:id="15"/>
    <w:p>
      <w:pPr>
        <w:pStyle w:val="6"/>
        <w:ind w:firstLine="624" w:firstLineChars="200"/>
        <w:jc w:val="both"/>
        <w:rPr>
          <w:rFonts w:ascii="仿宋" w:hAnsi="仿宋" w:cs="方正仿宋_GB2312"/>
          <w:spacing w:val="6"/>
          <w:w w:val="95"/>
          <w:lang w:val="en-US"/>
        </w:rPr>
      </w:pPr>
      <w:bookmarkStart w:id="16" w:name="_Toc31720"/>
      <w:r>
        <w:rPr>
          <w:rFonts w:cs="Times New Roman"/>
          <w:b/>
          <w:bCs/>
          <w:spacing w:val="6"/>
          <w:w w:val="95"/>
          <w:lang w:val="en-US"/>
        </w:rPr>
        <w:t>——</w:t>
      </w:r>
      <w:r>
        <w:rPr>
          <w:rFonts w:hint="eastAsia" w:ascii="仿宋" w:hAnsi="仿宋" w:cs="方正仿宋_GB2312"/>
          <w:b/>
          <w:bCs/>
          <w:spacing w:val="6"/>
          <w:w w:val="95"/>
          <w:lang w:val="en-US"/>
        </w:rPr>
        <w:t>综合利用</w:t>
      </w:r>
      <w:r>
        <w:rPr>
          <w:rFonts w:hint="eastAsia" w:ascii="仿宋" w:hAnsi="仿宋" w:cs="方正仿宋_GB2312"/>
          <w:b/>
          <w:bCs/>
          <w:spacing w:val="-14"/>
          <w:lang w:val="en-US"/>
        </w:rPr>
        <w:t>产业链</w:t>
      </w:r>
      <w:r>
        <w:rPr>
          <w:rFonts w:hint="eastAsia" w:ascii="仿宋" w:hAnsi="仿宋" w:cs="方正仿宋_GB2312"/>
          <w:b/>
          <w:bCs/>
          <w:spacing w:val="6"/>
          <w:w w:val="95"/>
          <w:lang w:val="en-US"/>
        </w:rPr>
        <w:t>逐步完善</w:t>
      </w:r>
      <w:bookmarkEnd w:id="16"/>
      <w:r>
        <w:rPr>
          <w:rFonts w:hint="eastAsia" w:ascii="仿宋" w:hAnsi="仿宋" w:cs="方正仿宋_GB2312"/>
          <w:b/>
          <w:bCs/>
          <w:spacing w:val="6"/>
          <w:w w:val="95"/>
          <w:lang w:val="en-US"/>
        </w:rPr>
        <w:t>。</w:t>
      </w:r>
      <w:r>
        <w:rPr>
          <w:rFonts w:hint="eastAsia" w:ascii="仿宋" w:hAnsi="仿宋" w:cs="方正仿宋_GB2312"/>
          <w:spacing w:val="6"/>
          <w:w w:val="95"/>
        </w:rPr>
        <w:t>围绕工业固体废物的主要产生地，</w:t>
      </w:r>
      <w:r>
        <w:rPr>
          <w:rFonts w:hint="eastAsia" w:ascii="仿宋" w:hAnsi="仿宋" w:cs="方正仿宋_GB2312"/>
          <w:spacing w:val="6"/>
          <w:w w:val="95"/>
          <w:lang w:val="en-US"/>
        </w:rPr>
        <w:t>结合</w:t>
      </w:r>
      <w:r>
        <w:rPr>
          <w:rFonts w:hint="eastAsia" w:ascii="仿宋" w:hAnsi="仿宋" w:cs="方正仿宋_GB2312"/>
          <w:spacing w:val="6"/>
          <w:w w:val="95"/>
        </w:rPr>
        <w:t>地域特点、行业特点</w:t>
      </w:r>
      <w:r>
        <w:rPr>
          <w:rFonts w:hint="eastAsia" w:ascii="仿宋" w:hAnsi="仿宋" w:cs="方正仿宋_GB2312"/>
          <w:spacing w:val="6"/>
          <w:w w:val="95"/>
          <w:lang w:val="en-US"/>
        </w:rPr>
        <w:t>和</w:t>
      </w:r>
      <w:r>
        <w:rPr>
          <w:rFonts w:hint="eastAsia" w:ascii="仿宋" w:hAnsi="仿宋" w:cs="方正仿宋_GB2312"/>
          <w:spacing w:val="6"/>
          <w:w w:val="95"/>
        </w:rPr>
        <w:t>技术特点，</w:t>
      </w:r>
      <w:r>
        <w:rPr>
          <w:rFonts w:hint="eastAsia" w:ascii="仿宋" w:hAnsi="仿宋" w:cs="方正仿宋_GB2312"/>
          <w:spacing w:val="6"/>
          <w:w w:val="95"/>
          <w:lang w:val="en-US"/>
        </w:rPr>
        <w:t>形成粉煤灰和脱硫石膏生产水泥和</w:t>
      </w:r>
      <w:r>
        <w:rPr>
          <w:rFonts w:hint="eastAsia" w:ascii="仿宋" w:hAnsi="仿宋" w:cs="方正仿宋_GB2312"/>
          <w:spacing w:val="6"/>
          <w:w w:val="95"/>
        </w:rPr>
        <w:t>建材</w:t>
      </w:r>
      <w:r>
        <w:rPr>
          <w:rFonts w:hint="eastAsia" w:ascii="仿宋" w:hAnsi="仿宋" w:cs="方正仿宋_GB2312"/>
          <w:spacing w:val="6"/>
          <w:w w:val="95"/>
          <w:lang w:val="en-US"/>
        </w:rPr>
        <w:t>产业链</w:t>
      </w:r>
      <w:r>
        <w:rPr>
          <w:rFonts w:hint="eastAsia" w:ascii="仿宋" w:hAnsi="仿宋" w:cs="方正仿宋_GB2312"/>
          <w:spacing w:val="6"/>
          <w:w w:val="95"/>
        </w:rPr>
        <w:t>，</w:t>
      </w:r>
      <w:r>
        <w:rPr>
          <w:rFonts w:hint="eastAsia" w:ascii="仿宋" w:hAnsi="仿宋" w:cs="方正仿宋_GB2312"/>
          <w:spacing w:val="6"/>
          <w:w w:val="95"/>
          <w:lang w:val="en-US"/>
        </w:rPr>
        <w:t>鼓励粉煤灰和脱硫石膏用于水泥生产辅料。初步</w:t>
      </w:r>
      <w:r>
        <w:rPr>
          <w:rFonts w:hint="eastAsia" w:ascii="仿宋" w:hAnsi="仿宋" w:cs="方正仿宋_GB2312"/>
          <w:spacing w:val="6"/>
          <w:w w:val="95"/>
        </w:rPr>
        <w:t>构建起工业固体废物综合利用产业链、产业集群</w:t>
      </w:r>
      <w:r>
        <w:rPr>
          <w:rFonts w:hint="eastAsia" w:ascii="仿宋" w:hAnsi="仿宋" w:cs="方正仿宋_GB2312"/>
          <w:spacing w:val="6"/>
          <w:w w:val="95"/>
          <w:lang w:val="en-US"/>
        </w:rPr>
        <w:t>和产业园区</w:t>
      </w:r>
      <w:r>
        <w:rPr>
          <w:rFonts w:hint="eastAsia" w:ascii="仿宋" w:hAnsi="仿宋" w:cs="方正仿宋_GB2312"/>
          <w:spacing w:val="6"/>
          <w:w w:val="95"/>
        </w:rPr>
        <w:t>，</w:t>
      </w:r>
      <w:r>
        <w:rPr>
          <w:rFonts w:hint="eastAsia" w:ascii="仿宋" w:hAnsi="仿宋" w:cs="方正仿宋_GB2312"/>
          <w:spacing w:val="6"/>
          <w:w w:val="95"/>
          <w:lang w:val="en-US"/>
        </w:rPr>
        <w:t>以</w:t>
      </w:r>
      <w:r>
        <w:rPr>
          <w:rFonts w:hint="eastAsia" w:ascii="仿宋" w:hAnsi="仿宋" w:cs="方正仿宋_GB2312"/>
          <w:spacing w:val="6"/>
          <w:w w:val="95"/>
        </w:rPr>
        <w:t>粉煤灰、</w:t>
      </w:r>
      <w:r>
        <w:rPr>
          <w:rFonts w:hint="eastAsia" w:ascii="仿宋" w:hAnsi="仿宋" w:cs="方正仿宋_GB2312"/>
          <w:spacing w:val="6"/>
          <w:w w:val="95"/>
          <w:lang w:val="en-US"/>
        </w:rPr>
        <w:t>脱硫石膏、尾矿和废石</w:t>
      </w:r>
      <w:r>
        <w:rPr>
          <w:rFonts w:hint="eastAsia" w:ascii="仿宋" w:hAnsi="仿宋" w:cs="方正仿宋_GB2312"/>
          <w:spacing w:val="6"/>
          <w:w w:val="95"/>
        </w:rPr>
        <w:t>综合利用为</w:t>
      </w:r>
      <w:r>
        <w:rPr>
          <w:rFonts w:hint="eastAsia" w:ascii="仿宋" w:hAnsi="仿宋" w:cs="方正仿宋_GB2312"/>
          <w:spacing w:val="6"/>
          <w:w w:val="95"/>
          <w:lang w:val="en-US"/>
        </w:rPr>
        <w:t>主导</w:t>
      </w:r>
      <w:r>
        <w:rPr>
          <w:rFonts w:hint="eastAsia" w:ascii="仿宋" w:hAnsi="仿宋" w:cs="方正仿宋_GB2312"/>
          <w:spacing w:val="6"/>
          <w:w w:val="95"/>
        </w:rPr>
        <w:t>的集聚区，</w:t>
      </w:r>
      <w:r>
        <w:rPr>
          <w:rFonts w:hint="eastAsia" w:ascii="仿宋" w:hAnsi="仿宋" w:cs="方正仿宋_GB2312"/>
          <w:spacing w:val="6"/>
          <w:w w:val="95"/>
          <w:lang w:val="en-US"/>
        </w:rPr>
        <w:t>即昌江</w:t>
      </w:r>
      <w:r>
        <w:rPr>
          <w:rFonts w:ascii="仿宋" w:hAnsi="仿宋" w:cs="方正仿宋_GB2312"/>
          <w:spacing w:val="6"/>
          <w:w w:val="95"/>
          <w:lang w:val="en-US"/>
        </w:rPr>
        <w:t>大宗固体废弃物综合利用基地</w:t>
      </w:r>
      <w:r>
        <w:rPr>
          <w:rFonts w:hint="eastAsia" w:ascii="仿宋" w:hAnsi="仿宋" w:cs="方正仿宋_GB2312"/>
          <w:spacing w:val="6"/>
          <w:w w:val="95"/>
          <w:lang w:val="en-US"/>
        </w:rPr>
        <w:t>。洋浦</w:t>
      </w:r>
      <w:r>
        <w:rPr>
          <w:rFonts w:hint="eastAsia" w:ascii="仿宋" w:hAnsi="仿宋" w:cs="方正仿宋_GB2312"/>
          <w:spacing w:val="6"/>
          <w:w w:val="95"/>
          <w:lang w:val="en-US" w:eastAsia="zh-CN"/>
        </w:rPr>
        <w:t>经济开发区区内企业</w:t>
      </w:r>
      <w:r>
        <w:rPr>
          <w:rFonts w:hint="eastAsia" w:ascii="仿宋" w:hAnsi="仿宋" w:cs="方正仿宋_GB2312"/>
          <w:spacing w:val="6"/>
          <w:w w:val="95"/>
          <w:lang w:val="en-US"/>
        </w:rPr>
        <w:t>协同处置</w:t>
      </w:r>
      <w:r>
        <w:rPr>
          <w:rFonts w:ascii="仿宋" w:hAnsi="仿宋" w:cs="方正仿宋_GB2312"/>
          <w:spacing w:val="6"/>
          <w:w w:val="95"/>
          <w:lang w:val="en-US"/>
        </w:rPr>
        <w:t>浆纸</w:t>
      </w:r>
      <w:r>
        <w:rPr>
          <w:rFonts w:hint="eastAsia" w:ascii="仿宋" w:hAnsi="仿宋" w:cs="方正仿宋_GB2312"/>
          <w:spacing w:val="6"/>
          <w:w w:val="95"/>
          <w:lang w:val="en-US" w:eastAsia="zh-CN"/>
        </w:rPr>
        <w:t>行业</w:t>
      </w:r>
      <w:r>
        <w:rPr>
          <w:rFonts w:hint="eastAsia" w:ascii="仿宋" w:hAnsi="仿宋" w:cs="方正仿宋_GB2312"/>
          <w:spacing w:val="6"/>
          <w:w w:val="95"/>
          <w:lang w:val="en-US"/>
        </w:rPr>
        <w:t>绿泥和</w:t>
      </w:r>
      <w:r>
        <w:rPr>
          <w:rFonts w:hint="eastAsia" w:ascii="仿宋" w:hAnsi="仿宋" w:cs="方正仿宋_GB2312"/>
          <w:spacing w:val="6"/>
          <w:w w:val="95"/>
          <w:lang w:val="en-US" w:eastAsia="zh-CN"/>
        </w:rPr>
        <w:t>化工新材料行业</w:t>
      </w:r>
      <w:r>
        <w:rPr>
          <w:rFonts w:hint="eastAsia" w:ascii="仿宋" w:hAnsi="仿宋" w:cs="方正仿宋_GB2312"/>
          <w:spacing w:val="6"/>
          <w:w w:val="95"/>
          <w:lang w:val="en-US"/>
        </w:rPr>
        <w:t>污泥成效显著</w:t>
      </w:r>
      <w:r>
        <w:rPr>
          <w:rFonts w:hint="eastAsia" w:ascii="仿宋" w:hAnsi="仿宋" w:cs="方正仿宋_GB2312"/>
          <w:spacing w:val="6"/>
          <w:w w:val="95"/>
          <w:lang w:val="en-US" w:eastAsia="zh-CN"/>
        </w:rPr>
        <w:t>。</w:t>
      </w:r>
    </w:p>
    <w:p>
      <w:pPr>
        <w:pStyle w:val="2"/>
        <w:ind w:left="0" w:firstLine="632" w:firstLineChars="200"/>
        <w:jc w:val="both"/>
        <w:rPr>
          <w:rFonts w:ascii="黑体" w:hAnsi="黑体" w:eastAsia="黑体" w:cs="Times New Roman"/>
          <w:b w:val="0"/>
          <w:bCs w:val="0"/>
          <w:lang w:val="en-US"/>
        </w:rPr>
      </w:pPr>
      <w:bookmarkStart w:id="17" w:name="_bookmark2"/>
      <w:bookmarkEnd w:id="17"/>
      <w:bookmarkStart w:id="18" w:name="二、面临的形势和问题"/>
      <w:bookmarkEnd w:id="18"/>
      <w:bookmarkStart w:id="19" w:name="_Toc30888"/>
      <w:bookmarkStart w:id="20" w:name="_Toc1109"/>
      <w:r>
        <w:rPr>
          <w:rFonts w:ascii="黑体" w:hAnsi="黑体" w:eastAsia="黑体" w:cs="Times New Roman"/>
          <w:b w:val="0"/>
          <w:bCs w:val="0"/>
        </w:rPr>
        <w:t>二、</w:t>
      </w:r>
      <w:r>
        <w:rPr>
          <w:rFonts w:hint="eastAsia" w:ascii="黑体" w:hAnsi="黑体" w:eastAsia="黑体" w:cs="Times New Roman"/>
          <w:b w:val="0"/>
          <w:bCs w:val="0"/>
        </w:rPr>
        <w:t>“十四五”</w:t>
      </w:r>
      <w:r>
        <w:rPr>
          <w:rFonts w:ascii="黑体" w:hAnsi="黑体" w:eastAsia="黑体" w:cs="Times New Roman"/>
          <w:b w:val="0"/>
          <w:bCs w:val="0"/>
          <w:lang w:val="en-US"/>
        </w:rPr>
        <w:t>时期</w:t>
      </w:r>
      <w:r>
        <w:rPr>
          <w:rFonts w:ascii="黑体" w:hAnsi="黑体" w:eastAsia="黑体" w:cs="Times New Roman"/>
          <w:b w:val="0"/>
          <w:bCs w:val="0"/>
        </w:rPr>
        <w:t>面临的</w:t>
      </w:r>
      <w:r>
        <w:rPr>
          <w:rFonts w:hint="eastAsia" w:ascii="黑体" w:hAnsi="黑体" w:eastAsia="黑体" w:cs="Times New Roman"/>
          <w:b w:val="0"/>
          <w:bCs w:val="0"/>
          <w:lang w:val="en-US"/>
        </w:rPr>
        <w:t>形势与</w:t>
      </w:r>
      <w:bookmarkEnd w:id="19"/>
      <w:r>
        <w:rPr>
          <w:rFonts w:hint="eastAsia" w:ascii="黑体" w:hAnsi="黑体" w:eastAsia="黑体" w:cs="Times New Roman"/>
          <w:b w:val="0"/>
          <w:bCs w:val="0"/>
          <w:lang w:val="en-US"/>
        </w:rPr>
        <w:t>挑战</w:t>
      </w:r>
      <w:bookmarkEnd w:id="20"/>
    </w:p>
    <w:p>
      <w:pPr>
        <w:pStyle w:val="6"/>
        <w:ind w:firstLine="624" w:firstLineChars="200"/>
        <w:jc w:val="both"/>
        <w:rPr>
          <w:rFonts w:hint="eastAsia" w:ascii="仿宋" w:hAnsi="仿宋" w:cs="方正仿宋_GB2312"/>
          <w:spacing w:val="6"/>
          <w:w w:val="95"/>
        </w:rPr>
      </w:pPr>
      <w:r>
        <w:rPr>
          <w:rFonts w:hint="eastAsia" w:ascii="仿宋" w:hAnsi="仿宋" w:cs="方正仿宋_GB2312"/>
          <w:spacing w:val="6"/>
          <w:w w:val="95"/>
        </w:rPr>
        <w:t>受资源禀赋、</w:t>
      </w:r>
      <w:r>
        <w:rPr>
          <w:rFonts w:hint="eastAsia" w:ascii="仿宋" w:hAnsi="仿宋" w:cs="方正仿宋_GB2312"/>
          <w:spacing w:val="6"/>
          <w:w w:val="95"/>
          <w:lang w:val="en-US"/>
        </w:rPr>
        <w:t>能源</w:t>
      </w:r>
      <w:r>
        <w:rPr>
          <w:rFonts w:hint="eastAsia" w:ascii="仿宋" w:hAnsi="仿宋" w:cs="方正仿宋_GB2312"/>
          <w:spacing w:val="6"/>
          <w:w w:val="95"/>
        </w:rPr>
        <w:t>结构等因素影响，我省工业固体废物仍</w:t>
      </w:r>
      <w:r>
        <w:rPr>
          <w:rFonts w:hint="eastAsia" w:ascii="仿宋" w:hAnsi="仿宋" w:cs="方正仿宋_GB2312"/>
          <w:spacing w:val="6"/>
          <w:w w:val="95"/>
          <w:lang w:val="en-US"/>
        </w:rPr>
        <w:t>面临综合利用产业不强</w:t>
      </w:r>
      <w:r>
        <w:rPr>
          <w:rFonts w:hint="eastAsia" w:ascii="仿宋" w:hAnsi="仿宋" w:cs="方正仿宋_GB2312"/>
          <w:spacing w:val="6"/>
          <w:w w:val="95"/>
        </w:rPr>
        <w:t>、综合利用关键技术</w:t>
      </w:r>
      <w:r>
        <w:rPr>
          <w:rFonts w:hint="eastAsia" w:ascii="仿宋" w:hAnsi="仿宋" w:cs="方正仿宋_GB2312"/>
          <w:spacing w:val="6"/>
          <w:w w:val="95"/>
          <w:lang w:val="en-US"/>
        </w:rPr>
        <w:t>创新能力不足</w:t>
      </w:r>
      <w:r>
        <w:rPr>
          <w:rFonts w:hint="eastAsia" w:ascii="仿宋" w:hAnsi="仿宋" w:cs="方正仿宋_GB2312"/>
          <w:spacing w:val="6"/>
          <w:w w:val="95"/>
        </w:rPr>
        <w:t>、综合利用产品附加值不高的</w:t>
      </w:r>
      <w:r>
        <w:rPr>
          <w:rFonts w:hint="eastAsia" w:ascii="仿宋" w:hAnsi="仿宋" w:cs="方正仿宋_GB2312"/>
          <w:spacing w:val="6"/>
          <w:w w:val="95"/>
          <w:lang w:val="en-US"/>
        </w:rPr>
        <w:t>不利局面</w:t>
      </w:r>
      <w:r>
        <w:rPr>
          <w:rFonts w:hint="eastAsia" w:ascii="仿宋" w:hAnsi="仿宋" w:cs="方正仿宋_GB2312"/>
          <w:spacing w:val="6"/>
          <w:w w:val="95"/>
        </w:rPr>
        <w:t>。“十四五”是我国积极应对气候变化，实现碳达峰、碳中和目标的关键期和窗口期，也是我省实现新型工业化、构建</w:t>
      </w:r>
      <w:r>
        <w:rPr>
          <w:rFonts w:hint="eastAsia" w:ascii="仿宋" w:hAnsi="仿宋" w:cs="方正仿宋_GB2312"/>
          <w:spacing w:val="6"/>
          <w:w w:val="95"/>
          <w:lang w:val="en-US"/>
        </w:rPr>
        <w:t>高新技术产业生态</w:t>
      </w:r>
      <w:r>
        <w:rPr>
          <w:rFonts w:hint="eastAsia" w:ascii="仿宋" w:hAnsi="仿宋" w:cs="方正仿宋_GB2312"/>
          <w:spacing w:val="6"/>
          <w:w w:val="95"/>
        </w:rPr>
        <w:t>和建设国家生态文明试验区</w:t>
      </w:r>
      <w:r>
        <w:rPr>
          <w:rFonts w:hint="eastAsia" w:ascii="仿宋" w:hAnsi="仿宋" w:cs="方正仿宋_GB2312"/>
          <w:spacing w:val="6"/>
          <w:w w:val="95"/>
          <w:lang w:val="en-US"/>
        </w:rPr>
        <w:t>海南标杆</w:t>
      </w:r>
      <w:r>
        <w:rPr>
          <w:rFonts w:hint="eastAsia" w:ascii="仿宋" w:hAnsi="仿宋" w:cs="方正仿宋_GB2312"/>
          <w:spacing w:val="6"/>
          <w:w w:val="95"/>
        </w:rPr>
        <w:t>的关键五年。</w:t>
      </w:r>
      <w:r>
        <w:rPr>
          <w:rFonts w:hint="eastAsia" w:ascii="仿宋" w:hAnsi="仿宋" w:cs="方正仿宋_GB2312"/>
          <w:spacing w:val="6"/>
          <w:w w:val="95"/>
          <w:lang w:val="en-US"/>
        </w:rPr>
        <w:t>因此，</w:t>
      </w:r>
      <w:r>
        <w:rPr>
          <w:rFonts w:hint="eastAsia" w:ascii="仿宋" w:hAnsi="仿宋" w:cs="方正仿宋_GB2312"/>
          <w:spacing w:val="6"/>
          <w:w w:val="95"/>
        </w:rPr>
        <w:t>对</w:t>
      </w:r>
      <w:r>
        <w:rPr>
          <w:rFonts w:hint="eastAsia" w:ascii="仿宋" w:hAnsi="仿宋" w:cs="方正仿宋_GB2312"/>
          <w:spacing w:val="6"/>
          <w:w w:val="95"/>
          <w:lang w:val="en-US"/>
        </w:rPr>
        <w:t>海南省</w:t>
      </w:r>
      <w:r>
        <w:rPr>
          <w:rFonts w:hint="eastAsia" w:ascii="仿宋" w:hAnsi="仿宋" w:cs="方正仿宋_GB2312"/>
          <w:spacing w:val="6"/>
          <w:w w:val="95"/>
        </w:rPr>
        <w:t>工业固体废物综合利用提出了更高的要求。</w:t>
      </w:r>
    </w:p>
    <w:p>
      <w:pPr>
        <w:pStyle w:val="6"/>
        <w:ind w:firstLine="624" w:firstLineChars="200"/>
        <w:jc w:val="both"/>
        <w:outlineLvl w:val="1"/>
        <w:rPr>
          <w:rFonts w:hint="default" w:ascii="仿宋" w:hAnsi="仿宋" w:eastAsia="楷体" w:cs="方正仿宋_GB2312"/>
          <w:spacing w:val="6"/>
          <w:w w:val="95"/>
          <w:lang w:val="en-US" w:eastAsia="zh-CN"/>
        </w:rPr>
      </w:pPr>
      <w:bookmarkStart w:id="21" w:name="_Toc2204"/>
      <w:r>
        <w:rPr>
          <w:rFonts w:hint="eastAsia" w:ascii="楷体" w:hAnsi="楷体" w:eastAsia="楷体" w:cs="方正仿宋_GB2312"/>
          <w:spacing w:val="6"/>
          <w:w w:val="95"/>
        </w:rPr>
        <w:t>（</w:t>
      </w:r>
      <w:r>
        <w:rPr>
          <w:rFonts w:hint="eastAsia" w:ascii="楷体" w:hAnsi="楷体" w:eastAsia="楷体" w:cs="方正仿宋_GB2312"/>
          <w:spacing w:val="6"/>
          <w:w w:val="95"/>
          <w:lang w:val="en-US" w:eastAsia="zh-CN"/>
        </w:rPr>
        <w:t>一</w:t>
      </w:r>
      <w:r>
        <w:rPr>
          <w:rFonts w:hint="eastAsia" w:ascii="楷体" w:hAnsi="楷体" w:eastAsia="楷体" w:cs="方正仿宋_GB2312"/>
          <w:spacing w:val="6"/>
          <w:w w:val="95"/>
        </w:rPr>
        <w:t>）</w:t>
      </w:r>
      <w:r>
        <w:rPr>
          <w:rFonts w:hint="eastAsia" w:ascii="楷体" w:hAnsi="楷体" w:eastAsia="楷体" w:cs="方正仿宋_GB2312"/>
          <w:spacing w:val="6"/>
          <w:w w:val="95"/>
          <w:lang w:val="en-US"/>
        </w:rPr>
        <w:t>面临的</w:t>
      </w:r>
      <w:r>
        <w:rPr>
          <w:rFonts w:hint="eastAsia" w:ascii="楷体" w:hAnsi="楷体" w:eastAsia="楷体" w:cs="方正仿宋_GB2312"/>
          <w:spacing w:val="6"/>
          <w:w w:val="95"/>
          <w:lang w:val="en-US" w:eastAsia="zh-CN"/>
        </w:rPr>
        <w:t>形势</w:t>
      </w:r>
      <w:bookmarkEnd w:id="21"/>
    </w:p>
    <w:p>
      <w:pPr>
        <w:pStyle w:val="6"/>
        <w:ind w:firstLine="624" w:firstLineChars="200"/>
        <w:jc w:val="both"/>
        <w:rPr>
          <w:rFonts w:ascii="仿宋" w:hAnsi="仿宋" w:cs="方正仿宋_GB2312"/>
          <w:spacing w:val="6"/>
          <w:w w:val="95"/>
        </w:rPr>
      </w:pPr>
      <w:bookmarkStart w:id="22" w:name="_Toc24361"/>
      <w:r>
        <w:rPr>
          <w:rFonts w:cs="Times New Roman"/>
          <w:b/>
          <w:bCs/>
          <w:spacing w:val="6"/>
          <w:w w:val="95"/>
          <w:lang w:val="en-US"/>
        </w:rPr>
        <w:t>——</w:t>
      </w:r>
      <w:r>
        <w:rPr>
          <w:rFonts w:hint="eastAsia" w:ascii="仿宋" w:hAnsi="仿宋" w:cs="方正仿宋_GB2312"/>
          <w:b/>
          <w:bCs/>
          <w:spacing w:val="6"/>
          <w:w w:val="95"/>
        </w:rPr>
        <w:t>生态文明</w:t>
      </w:r>
      <w:r>
        <w:rPr>
          <w:rFonts w:hint="eastAsia" w:ascii="仿宋" w:hAnsi="仿宋" w:cs="方正仿宋_GB2312"/>
          <w:b/>
          <w:bCs/>
          <w:spacing w:val="6"/>
          <w:w w:val="95"/>
          <w:lang w:val="en-US"/>
        </w:rPr>
        <w:t>建设海南样板</w:t>
      </w:r>
      <w:bookmarkEnd w:id="22"/>
      <w:r>
        <w:rPr>
          <w:rFonts w:hint="eastAsia" w:ascii="仿宋" w:hAnsi="仿宋" w:cs="方正仿宋_GB2312"/>
          <w:b/>
          <w:bCs/>
          <w:spacing w:val="6"/>
          <w:w w:val="95"/>
          <w:lang w:val="en-US"/>
        </w:rPr>
        <w:t>。</w:t>
      </w:r>
      <w:r>
        <w:rPr>
          <w:rFonts w:hint="eastAsia" w:ascii="仿宋" w:hAnsi="仿宋" w:cs="方正仿宋_GB2312"/>
          <w:spacing w:val="6"/>
          <w:w w:val="95"/>
          <w:lang w:val="en-US"/>
        </w:rPr>
        <w:t>2018年4月</w:t>
      </w:r>
      <w:r>
        <w:rPr>
          <w:rFonts w:hint="eastAsia" w:ascii="仿宋" w:hAnsi="仿宋" w:cs="方正仿宋_GB2312"/>
          <w:spacing w:val="6"/>
          <w:w w:val="95"/>
        </w:rPr>
        <w:t>13日</w:t>
      </w:r>
      <w:r>
        <w:rPr>
          <w:rFonts w:hint="eastAsia" w:ascii="仿宋" w:hAnsi="仿宋" w:cs="方正仿宋_GB2312"/>
          <w:spacing w:val="6"/>
          <w:w w:val="95"/>
          <w:lang w:val="en-US"/>
        </w:rPr>
        <w:t>习近平在庆祝海南建省办经济特区30周年大会上的讲话指出“</w:t>
      </w:r>
      <w:r>
        <w:rPr>
          <w:rFonts w:hint="eastAsia" w:ascii="仿宋" w:hAnsi="仿宋" w:cs="方正仿宋_GB2312"/>
          <w:spacing w:val="6"/>
          <w:w w:val="95"/>
        </w:rPr>
        <w:t>海南要牢固树立和全面践行绿水青山就是金山银山的理念，在生态文明体制改革上先行一步，为全国生态文明建设作出表率</w:t>
      </w:r>
      <w:r>
        <w:rPr>
          <w:rFonts w:hint="eastAsia" w:ascii="仿宋" w:hAnsi="仿宋" w:cs="方正仿宋_GB2312"/>
          <w:spacing w:val="6"/>
          <w:w w:val="95"/>
          <w:lang w:val="en-US"/>
        </w:rPr>
        <w:t>”。同时也宣布“</w:t>
      </w:r>
      <w:r>
        <w:rPr>
          <w:rFonts w:hint="eastAsia" w:ascii="仿宋" w:hAnsi="仿宋" w:cs="方正仿宋_GB2312"/>
          <w:spacing w:val="6"/>
          <w:w w:val="95"/>
        </w:rPr>
        <w:t>党中央决定，支持海南建设国家生态文明试验区，鼓励海南省走出一条人与自然和谐发展的路子，为全国生态文明建设探索</w:t>
      </w:r>
      <w:r>
        <w:rPr>
          <w:rFonts w:hint="eastAsia" w:ascii="仿宋" w:hAnsi="仿宋" w:cs="方正仿宋_GB2312"/>
          <w:spacing w:val="6"/>
          <w:w w:val="95"/>
          <w:lang w:val="en-US"/>
        </w:rPr>
        <w:t>经</w:t>
      </w:r>
      <w:r>
        <w:rPr>
          <w:rFonts w:hint="eastAsia" w:ascii="仿宋" w:hAnsi="仿宋" w:cs="方正仿宋_GB2312"/>
          <w:spacing w:val="6"/>
          <w:w w:val="95"/>
        </w:rPr>
        <w:t>验</w:t>
      </w:r>
      <w:r>
        <w:rPr>
          <w:rFonts w:hint="eastAsia" w:ascii="仿宋" w:hAnsi="仿宋" w:cs="方正仿宋_GB2312"/>
          <w:spacing w:val="6"/>
          <w:w w:val="95"/>
          <w:lang w:val="en-US"/>
        </w:rPr>
        <w:t>”</w:t>
      </w:r>
      <w:r>
        <w:rPr>
          <w:rFonts w:hint="eastAsia" w:ascii="仿宋" w:hAnsi="仿宋" w:cs="方正仿宋_GB2312"/>
          <w:spacing w:val="6"/>
          <w:w w:val="95"/>
        </w:rPr>
        <w:t>。</w:t>
      </w:r>
      <w:r>
        <w:rPr>
          <w:rFonts w:hint="eastAsia" w:ascii="仿宋" w:hAnsi="仿宋" w:cs="方正仿宋_GB2312"/>
          <w:spacing w:val="6"/>
          <w:w w:val="95"/>
          <w:lang w:val="en-US"/>
        </w:rPr>
        <w:t>习近平</w:t>
      </w:r>
      <w:r>
        <w:rPr>
          <w:rFonts w:hint="eastAsia" w:ascii="仿宋" w:hAnsi="仿宋" w:cs="方正仿宋_GB2312"/>
          <w:spacing w:val="6"/>
          <w:w w:val="95"/>
        </w:rPr>
        <w:t>“</w:t>
      </w:r>
      <w:r>
        <w:rPr>
          <w:rFonts w:hint="eastAsia" w:ascii="仿宋" w:hAnsi="仿宋" w:cs="方正仿宋_GB2312"/>
          <w:spacing w:val="6"/>
          <w:w w:val="95"/>
          <w:lang w:val="en-US"/>
        </w:rPr>
        <w:t>4·13</w:t>
      </w:r>
      <w:r>
        <w:rPr>
          <w:rFonts w:hint="eastAsia" w:ascii="仿宋" w:hAnsi="仿宋" w:cs="方正仿宋_GB2312"/>
          <w:spacing w:val="6"/>
          <w:w w:val="95"/>
        </w:rPr>
        <w:t>”</w:t>
      </w:r>
      <w:r>
        <w:rPr>
          <w:rFonts w:hint="eastAsia" w:ascii="仿宋" w:hAnsi="仿宋" w:cs="方正仿宋_GB2312"/>
          <w:spacing w:val="6"/>
          <w:w w:val="95"/>
          <w:lang w:val="en-US"/>
        </w:rPr>
        <w:t>讲话精神要求进一步推进</w:t>
      </w:r>
      <w:r>
        <w:rPr>
          <w:rFonts w:hint="eastAsia" w:ascii="仿宋" w:hAnsi="仿宋" w:cs="方正仿宋_GB2312"/>
          <w:spacing w:val="6"/>
          <w:w w:val="95"/>
        </w:rPr>
        <w:t>工业固体废物综合</w:t>
      </w:r>
      <w:r>
        <w:rPr>
          <w:rFonts w:hint="eastAsia" w:ascii="仿宋" w:hAnsi="仿宋" w:cs="方正仿宋_GB2312"/>
          <w:spacing w:val="6"/>
          <w:w w:val="95"/>
          <w:lang w:val="en-US"/>
        </w:rPr>
        <w:t>利用</w:t>
      </w:r>
      <w:r>
        <w:rPr>
          <w:rFonts w:hint="eastAsia" w:ascii="仿宋" w:hAnsi="仿宋" w:cs="方正仿宋_GB2312"/>
          <w:spacing w:val="6"/>
          <w:w w:val="95"/>
        </w:rPr>
        <w:t>，提升资源利用效率，加快实现</w:t>
      </w:r>
      <w:r>
        <w:rPr>
          <w:rFonts w:hint="eastAsia" w:ascii="仿宋" w:hAnsi="仿宋" w:cs="方正仿宋_GB2312"/>
          <w:spacing w:val="6"/>
          <w:w w:val="95"/>
          <w:lang w:val="en-US"/>
        </w:rPr>
        <w:t>工业低碳</w:t>
      </w:r>
      <w:r>
        <w:rPr>
          <w:rFonts w:hint="eastAsia" w:ascii="仿宋" w:hAnsi="仿宋" w:cs="方正仿宋_GB2312"/>
          <w:spacing w:val="6"/>
          <w:w w:val="95"/>
        </w:rPr>
        <w:t>化、</w:t>
      </w:r>
      <w:r>
        <w:rPr>
          <w:rFonts w:hint="eastAsia" w:ascii="仿宋" w:hAnsi="仿宋" w:cs="方正仿宋_GB2312"/>
          <w:spacing w:val="6"/>
          <w:w w:val="95"/>
          <w:lang w:val="en-US"/>
        </w:rPr>
        <w:t>绿色</w:t>
      </w:r>
      <w:r>
        <w:rPr>
          <w:rFonts w:hint="eastAsia" w:ascii="仿宋" w:hAnsi="仿宋" w:cs="方正仿宋_GB2312"/>
          <w:spacing w:val="6"/>
          <w:w w:val="95"/>
        </w:rPr>
        <w:t>化，贯彻落实新发展理念，坚决守好发展和生态两条底线。</w:t>
      </w:r>
    </w:p>
    <w:p>
      <w:pPr>
        <w:pStyle w:val="6"/>
        <w:ind w:firstLine="624" w:firstLineChars="200"/>
        <w:jc w:val="both"/>
        <w:rPr>
          <w:rFonts w:ascii="仿宋" w:hAnsi="仿宋" w:cs="方正仿宋_GB2312"/>
          <w:spacing w:val="6"/>
          <w:w w:val="95"/>
          <w:lang w:val="en-US"/>
        </w:rPr>
      </w:pPr>
      <w:bookmarkStart w:id="23" w:name="_Toc31770"/>
      <w:r>
        <w:rPr>
          <w:rFonts w:cs="Times New Roman"/>
          <w:b/>
          <w:bCs/>
          <w:spacing w:val="6"/>
          <w:w w:val="95"/>
          <w:lang w:val="en-US"/>
        </w:rPr>
        <w:t>——</w:t>
      </w:r>
      <w:r>
        <w:rPr>
          <w:rFonts w:hint="eastAsia" w:ascii="仿宋" w:hAnsi="仿宋" w:cs="方正仿宋_GB2312"/>
          <w:b/>
          <w:bCs/>
          <w:spacing w:val="6"/>
          <w:w w:val="95"/>
          <w:lang w:val="en-US"/>
        </w:rPr>
        <w:t>工业固体废物产生量随经济的快速增长而增加。</w:t>
      </w:r>
      <w:r>
        <w:rPr>
          <w:rFonts w:hint="eastAsia" w:ascii="仿宋" w:hAnsi="仿宋" w:cs="方正仿宋_GB2312"/>
          <w:spacing w:val="6"/>
          <w:w w:val="95"/>
        </w:rPr>
        <w:t>“十四五”</w:t>
      </w:r>
      <w:r>
        <w:rPr>
          <w:rFonts w:hint="eastAsia" w:ascii="仿宋" w:hAnsi="仿宋" w:cs="方正仿宋_GB2312"/>
          <w:spacing w:val="6"/>
          <w:w w:val="95"/>
          <w:lang w:val="en-US"/>
        </w:rPr>
        <w:t>时期是我国全面建成小康社会、实现第一个百年奋斗目标之后，乘势而上开启全面建设社会主义现代化国家新征程、向第二个百年奋斗目标进军的第一个五年，也是我省高质量、高标准建设中国特色自由贸易港，落实阶段性重点任务形成早期收获的关键五年。根据《海南省国民经济和社会发展第十四个五年规划和二〇三五年远景目标纲要》提出“2025年地区生产总值从2020年的5532.4亿元增加到10000亿元，地区生产总值实现年均增长10%以上，经济增长速度位居全国前列”。随着经济的快速发展和“海南省清洁能源汽车发展规划”实施的进入关键期，我省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特别是新能源汽车废旧动力蓄电池的量将大幅增长，大宗工业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综合利压力较大，破解高质量发展带来的大宗工业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综合利难题，是“十四五”时期要面对的重要课题。</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十四五”期间化工新材料产业将迎来大发展阶段，海南炼化“百万吨乙烯”、华盛聚碳酸酯、聚苯乙烯和聚丙烯腈等一批化工新材料项目将陆续投产，化工新材料产业工业固体废物产生量将快速增加。海南自贸港建设也将迎来封关运行，保税加工、增值加工和保税维修等将快速发展，预计工业固体废物产生量也会快速增加。</w:t>
      </w:r>
    </w:p>
    <w:p>
      <w:pPr>
        <w:pStyle w:val="6"/>
        <w:ind w:firstLine="624" w:firstLineChars="200"/>
        <w:jc w:val="both"/>
        <w:outlineLvl w:val="1"/>
        <w:rPr>
          <w:rFonts w:ascii="仿宋" w:hAnsi="仿宋" w:cs="方正仿宋_GB2312"/>
          <w:spacing w:val="6"/>
          <w:w w:val="95"/>
          <w:lang w:val="en-US"/>
        </w:rPr>
      </w:pPr>
      <w:bookmarkStart w:id="24" w:name="_Toc5952"/>
      <w:r>
        <w:rPr>
          <w:rFonts w:hint="eastAsia" w:ascii="楷体" w:hAnsi="楷体" w:eastAsia="楷体" w:cs="方正仿宋_GB2312"/>
          <w:spacing w:val="6"/>
          <w:w w:val="95"/>
        </w:rPr>
        <w:t>（</w:t>
      </w:r>
      <w:r>
        <w:rPr>
          <w:rFonts w:hint="eastAsia" w:ascii="楷体" w:hAnsi="楷体" w:eastAsia="楷体" w:cs="方正仿宋_GB2312"/>
          <w:spacing w:val="6"/>
          <w:w w:val="95"/>
          <w:lang w:val="en-US"/>
        </w:rPr>
        <w:t>二</w:t>
      </w:r>
      <w:r>
        <w:rPr>
          <w:rFonts w:hint="eastAsia" w:ascii="楷体" w:hAnsi="楷体" w:eastAsia="楷体" w:cs="方正仿宋_GB2312"/>
          <w:spacing w:val="6"/>
          <w:w w:val="95"/>
        </w:rPr>
        <w:t>）</w:t>
      </w:r>
      <w:r>
        <w:rPr>
          <w:rFonts w:hint="eastAsia" w:ascii="楷体" w:hAnsi="楷体" w:eastAsia="楷体" w:cs="方正仿宋_GB2312"/>
          <w:spacing w:val="6"/>
          <w:w w:val="95"/>
          <w:lang w:val="en-US"/>
        </w:rPr>
        <w:t>面临的</w:t>
      </w:r>
      <w:bookmarkEnd w:id="23"/>
      <w:r>
        <w:rPr>
          <w:rFonts w:hint="eastAsia" w:ascii="楷体" w:hAnsi="楷体" w:eastAsia="楷体" w:cs="方正仿宋_GB2312"/>
          <w:spacing w:val="6"/>
          <w:w w:val="95"/>
          <w:lang w:val="en-US"/>
        </w:rPr>
        <w:t>挑战</w:t>
      </w:r>
      <w:bookmarkEnd w:id="24"/>
    </w:p>
    <w:p>
      <w:pPr>
        <w:pStyle w:val="6"/>
        <w:ind w:firstLine="624" w:firstLineChars="200"/>
        <w:jc w:val="both"/>
        <w:rPr>
          <w:rFonts w:ascii="仿宋" w:hAnsi="仿宋" w:cs="方正仿宋_GB2312"/>
          <w:spacing w:val="6"/>
          <w:w w:val="95"/>
          <w:lang w:val="en-US"/>
        </w:rPr>
      </w:pPr>
      <w:bookmarkStart w:id="25" w:name="_Toc4301"/>
      <w:r>
        <w:rPr>
          <w:rFonts w:cs="Times New Roman"/>
          <w:b/>
          <w:bCs/>
          <w:spacing w:val="6"/>
          <w:w w:val="95"/>
          <w:lang w:val="en-US"/>
        </w:rPr>
        <w:t>——</w:t>
      </w:r>
      <w:r>
        <w:rPr>
          <w:rFonts w:hint="eastAsia" w:ascii="仿宋" w:hAnsi="仿宋" w:cs="方正仿宋_GB2312"/>
          <w:b/>
          <w:bCs/>
          <w:spacing w:val="6"/>
          <w:w w:val="95"/>
          <w:lang w:val="en-US"/>
        </w:rPr>
        <w:t>综合利用能力建设亟需提高</w:t>
      </w:r>
      <w:bookmarkEnd w:id="25"/>
      <w:r>
        <w:rPr>
          <w:rFonts w:hint="eastAsia" w:ascii="仿宋" w:hAnsi="仿宋" w:cs="方正仿宋_GB2312"/>
          <w:b/>
          <w:bCs/>
          <w:spacing w:val="6"/>
          <w:w w:val="95"/>
          <w:lang w:val="en-US"/>
        </w:rPr>
        <w:t>。</w:t>
      </w:r>
      <w:r>
        <w:rPr>
          <w:rFonts w:hint="eastAsia" w:ascii="仿宋" w:hAnsi="仿宋" w:cs="方正仿宋_GB2312"/>
          <w:spacing w:val="6"/>
          <w:w w:val="95"/>
          <w:lang w:val="en-US"/>
        </w:rPr>
        <w:t>我省工业固体废物综合利用企业多、规模小、技术水平不高、竞争力弱等问题突出；工业固体废物综合利用主要集中在水泥、混凝土及制品、墙体材料等传统建材行业，利用途径较为单一，在其他领域尚未开发出规模化和高值化利废产品，综合利用途径需进一步拓展。因此，规模化和技术创新能力有待提高，政府引导、政策鼓励和市场培育等方面需进一步加强，形成多方合力，壮大工业固体废物综合利用产业。</w:t>
      </w:r>
    </w:p>
    <w:p>
      <w:pPr>
        <w:pStyle w:val="6"/>
        <w:ind w:firstLine="624" w:firstLineChars="200"/>
        <w:jc w:val="both"/>
        <w:rPr>
          <w:rFonts w:ascii="仿宋" w:hAnsi="仿宋" w:cs="方正仿宋_GB2312"/>
          <w:spacing w:val="6"/>
          <w:w w:val="95"/>
          <w:lang w:val="en-US"/>
        </w:rPr>
      </w:pPr>
      <w:bookmarkStart w:id="26" w:name="_Toc12344"/>
      <w:r>
        <w:rPr>
          <w:rFonts w:cs="Times New Roman"/>
          <w:b/>
          <w:bCs/>
          <w:spacing w:val="6"/>
          <w:w w:val="95"/>
          <w:lang w:val="en-US"/>
        </w:rPr>
        <w:t>——</w:t>
      </w:r>
      <w:r>
        <w:rPr>
          <w:rFonts w:hint="eastAsia" w:ascii="仿宋" w:hAnsi="仿宋" w:cs="方正仿宋_GB2312"/>
          <w:b/>
          <w:bCs/>
          <w:spacing w:val="6"/>
          <w:w w:val="95"/>
        </w:rPr>
        <w:t>技术</w:t>
      </w:r>
      <w:r>
        <w:rPr>
          <w:rFonts w:hint="eastAsia" w:ascii="仿宋" w:hAnsi="仿宋" w:cs="方正仿宋_GB2312"/>
          <w:b/>
          <w:bCs/>
          <w:spacing w:val="6"/>
          <w:w w:val="95"/>
          <w:lang w:val="en-US"/>
        </w:rPr>
        <w:t>创新</w:t>
      </w:r>
      <w:bookmarkEnd w:id="26"/>
      <w:r>
        <w:rPr>
          <w:rFonts w:hint="eastAsia" w:ascii="仿宋" w:hAnsi="仿宋" w:cs="方正仿宋_GB2312"/>
          <w:b/>
          <w:bCs/>
          <w:spacing w:val="6"/>
          <w:w w:val="95"/>
          <w:lang w:val="en-US" w:eastAsia="zh-CN"/>
        </w:rPr>
        <w:t>和协同利用水平有待加强</w:t>
      </w:r>
      <w:r>
        <w:rPr>
          <w:rFonts w:hint="eastAsia" w:ascii="仿宋" w:hAnsi="仿宋" w:cs="方正仿宋_GB2312"/>
          <w:b/>
          <w:bCs/>
          <w:spacing w:val="6"/>
          <w:w w:val="95"/>
          <w:lang w:val="en-US"/>
        </w:rPr>
        <w:t>。</w:t>
      </w:r>
      <w:r>
        <w:rPr>
          <w:rFonts w:hint="eastAsia" w:ascii="仿宋" w:hAnsi="仿宋" w:cs="方正仿宋_GB2312"/>
          <w:spacing w:val="6"/>
          <w:w w:val="95"/>
          <w:lang w:val="en-US"/>
        </w:rPr>
        <w:t>工业固体废物综合利用技术总体水平不高，综合实力不强，综合利用尚存在诸多技术瓶颈，基础性研发和创新投入不足；绿泥、尾矿等综合利用技术仍需攻关突破，石膏建材高质化应用也有待提高；清洁生产工艺技术研发和应用的动力不足，工业固体废物综合利用产业高质量发展技术支撑能力缺乏</w:t>
      </w:r>
      <w:r>
        <w:rPr>
          <w:rFonts w:hint="eastAsia" w:ascii="仿宋" w:hAnsi="仿宋" w:cs="方正仿宋_GB2312"/>
          <w:spacing w:val="6"/>
          <w:w w:val="95"/>
          <w:lang w:val="en-US" w:eastAsia="zh-CN"/>
        </w:rPr>
        <w:t>；</w:t>
      </w:r>
      <w:r>
        <w:rPr>
          <w:rFonts w:hint="eastAsia" w:ascii="仿宋" w:hAnsi="仿宋" w:cs="方正仿宋_GB2312"/>
          <w:spacing w:val="6"/>
          <w:w w:val="95"/>
        </w:rPr>
        <w:t>工业固体废物综合</w:t>
      </w:r>
      <w:r>
        <w:rPr>
          <w:rFonts w:hint="eastAsia" w:ascii="仿宋" w:hAnsi="仿宋" w:cs="方正仿宋_GB2312"/>
          <w:spacing w:val="6"/>
          <w:w w:val="95"/>
          <w:lang w:val="en-US"/>
        </w:rPr>
        <w:t>利用企业与</w:t>
      </w:r>
      <w:r>
        <w:rPr>
          <w:rFonts w:hint="eastAsia" w:ascii="仿宋" w:hAnsi="仿宋" w:cs="方正仿宋_GB2312"/>
          <w:spacing w:val="6"/>
          <w:w w:val="95"/>
          <w:lang w:val="en-US" w:eastAsia="zh-CN"/>
        </w:rPr>
        <w:t>产生单位</w:t>
      </w:r>
      <w:r>
        <w:rPr>
          <w:rFonts w:hint="eastAsia" w:ascii="仿宋" w:hAnsi="仿宋" w:cs="方正仿宋_GB2312"/>
          <w:spacing w:val="6"/>
          <w:w w:val="95"/>
          <w:lang w:val="en-US"/>
        </w:rPr>
        <w:t>、各工业园区和各产业之间联动、协同能力还有待提升。</w:t>
      </w:r>
    </w:p>
    <w:p>
      <w:pPr>
        <w:pStyle w:val="2"/>
        <w:ind w:left="0" w:firstLine="632" w:firstLineChars="200"/>
        <w:jc w:val="both"/>
        <w:rPr>
          <w:rFonts w:ascii="Times New Roman" w:hAnsi="Times New Roman" w:eastAsia="黑体" w:cs="Times New Roman"/>
          <w:b w:val="0"/>
          <w:bCs w:val="0"/>
        </w:rPr>
      </w:pPr>
      <w:bookmarkStart w:id="27" w:name="_Toc14237"/>
      <w:bookmarkStart w:id="28" w:name="_Toc2367"/>
      <w:r>
        <w:rPr>
          <w:rFonts w:ascii="Times New Roman" w:hAnsi="Times New Roman" w:eastAsia="黑体" w:cs="Times New Roman"/>
          <w:b w:val="0"/>
          <w:bCs w:val="0"/>
        </w:rPr>
        <w:t>三、总体要求</w:t>
      </w:r>
      <w:bookmarkEnd w:id="27"/>
      <w:bookmarkEnd w:id="28"/>
    </w:p>
    <w:p>
      <w:pPr>
        <w:pStyle w:val="6"/>
        <w:ind w:firstLine="624" w:firstLineChars="200"/>
        <w:jc w:val="both"/>
        <w:outlineLvl w:val="1"/>
        <w:rPr>
          <w:rFonts w:ascii="楷体" w:hAnsi="楷体" w:eastAsia="楷体" w:cs="方正仿宋_GB2312"/>
          <w:spacing w:val="6"/>
          <w:w w:val="95"/>
        </w:rPr>
      </w:pPr>
      <w:bookmarkStart w:id="29" w:name="_bookmark4"/>
      <w:bookmarkEnd w:id="29"/>
      <w:bookmarkStart w:id="30" w:name="（一）总体思路"/>
      <w:bookmarkEnd w:id="30"/>
      <w:bookmarkStart w:id="31" w:name="_Toc21916"/>
      <w:bookmarkStart w:id="32" w:name="_Toc22453"/>
      <w:r>
        <w:rPr>
          <w:rFonts w:hint="eastAsia" w:ascii="楷体" w:hAnsi="楷体" w:eastAsia="楷体" w:cs="方正仿宋_GB2312"/>
          <w:spacing w:val="6"/>
          <w:w w:val="95"/>
        </w:rPr>
        <w:t>（一）</w:t>
      </w:r>
      <w:r>
        <w:rPr>
          <w:rFonts w:hint="eastAsia" w:ascii="楷体" w:hAnsi="楷体" w:eastAsia="楷体" w:cs="方正仿宋_GB2312"/>
          <w:spacing w:val="6"/>
          <w:w w:val="95"/>
          <w:lang w:val="en-US"/>
        </w:rPr>
        <w:t>指导</w:t>
      </w:r>
      <w:r>
        <w:rPr>
          <w:rFonts w:hint="eastAsia" w:ascii="楷体" w:hAnsi="楷体" w:eastAsia="楷体" w:cs="方正仿宋_GB2312"/>
          <w:spacing w:val="6"/>
          <w:w w:val="95"/>
        </w:rPr>
        <w:t>思路</w:t>
      </w:r>
      <w:bookmarkEnd w:id="31"/>
      <w:bookmarkEnd w:id="32"/>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坚持以习近平新时代中国特色社会主义思想为指导，深入贯彻落实习近平生态文明思想和“4·13”重要讲话精神，立足新发展阶段，贯彻新发展理念，以推动高质量发展为主题，按照海南省委、省政府的部署，紧紧围绕“三区一中心”战略定位，统筹发展和安全，高质量、高标准建设自由贸易港，现代化经济体系初步建立，旅游业、现代服务业和高新技术产业三大主导产业加快发展，以国家生态文明试验区建设为指引，以有效防范环境风险为目标，以“绿色、低碳、高效”推动工业固体废物综合利用产业壮大发展为重要抓手，坚持创新引领、示范带动、分类施策，大力推进循环经济深入发展，强化科技支撑、源头削减、过程控制、协同处置，培育扶持带动性和示范性强的综合利用骨干企业，夯实工业资源循环利用基础，大幅提高工业固体废物综合利用水平，全面提升环境风险防范能力，确保高质量建设国家生态文明试验区，助力新型工业化和高新技术产业快速发展，加快工业绿色低碳转型和高质量发展。</w:t>
      </w:r>
    </w:p>
    <w:p>
      <w:pPr>
        <w:pStyle w:val="6"/>
        <w:ind w:firstLine="624" w:firstLineChars="200"/>
        <w:jc w:val="both"/>
        <w:outlineLvl w:val="1"/>
        <w:rPr>
          <w:rFonts w:ascii="楷体" w:hAnsi="楷体" w:eastAsia="楷体" w:cs="方正仿宋_GB2312"/>
          <w:spacing w:val="6"/>
          <w:w w:val="95"/>
        </w:rPr>
      </w:pPr>
      <w:bookmarkStart w:id="33" w:name="_Toc16735"/>
      <w:bookmarkStart w:id="34" w:name="_Toc4745"/>
      <w:r>
        <w:rPr>
          <w:rFonts w:hint="eastAsia" w:ascii="楷体" w:hAnsi="楷体" w:eastAsia="楷体" w:cs="方正仿宋_GB2312"/>
          <w:spacing w:val="6"/>
          <w:w w:val="95"/>
        </w:rPr>
        <w:t>（二）</w:t>
      </w:r>
      <w:r>
        <w:rPr>
          <w:rFonts w:hint="eastAsia" w:ascii="楷体" w:hAnsi="楷体" w:eastAsia="楷体" w:cs="方正仿宋_GB2312"/>
          <w:spacing w:val="6"/>
          <w:w w:val="95"/>
          <w:lang w:val="en-US"/>
        </w:rPr>
        <w:t>基本原则</w:t>
      </w:r>
      <w:bookmarkEnd w:id="33"/>
      <w:bookmarkEnd w:id="34"/>
    </w:p>
    <w:p>
      <w:pPr>
        <w:pStyle w:val="6"/>
        <w:ind w:firstLine="624" w:firstLineChars="200"/>
        <w:jc w:val="both"/>
        <w:rPr>
          <w:rFonts w:ascii="仿宋" w:hAnsi="仿宋" w:cs="方正仿宋_GB2312"/>
          <w:spacing w:val="6"/>
          <w:w w:val="95"/>
          <w:lang w:val="en-US"/>
        </w:rPr>
      </w:pPr>
      <w:bookmarkStart w:id="35" w:name="_Toc8243"/>
      <w:r>
        <w:rPr>
          <w:rFonts w:cs="Times New Roman"/>
          <w:b/>
          <w:bCs/>
          <w:spacing w:val="6"/>
          <w:w w:val="95"/>
          <w:lang w:val="en-US"/>
        </w:rPr>
        <w:t>——</w:t>
      </w:r>
      <w:r>
        <w:rPr>
          <w:rFonts w:hint="eastAsia" w:ascii="仿宋" w:hAnsi="仿宋" w:cs="方正仿宋_GB2312"/>
          <w:b/>
          <w:bCs/>
          <w:spacing w:val="6"/>
          <w:w w:val="95"/>
          <w:lang w:val="en-US"/>
        </w:rPr>
        <w:t>市场为主、政府引导为辅</w:t>
      </w:r>
      <w:bookmarkEnd w:id="35"/>
      <w:r>
        <w:rPr>
          <w:rFonts w:hint="eastAsia" w:ascii="仿宋" w:hAnsi="仿宋" w:cs="方正仿宋_GB2312"/>
          <w:b/>
          <w:bCs/>
          <w:spacing w:val="6"/>
          <w:w w:val="95"/>
          <w:lang w:val="en-US"/>
        </w:rPr>
        <w:t>。</w:t>
      </w:r>
      <w:r>
        <w:rPr>
          <w:rFonts w:hint="eastAsia" w:ascii="仿宋" w:hAnsi="仿宋" w:cs="方正仿宋_GB2312"/>
          <w:spacing w:val="6"/>
          <w:w w:val="95"/>
          <w:lang w:val="en-US"/>
        </w:rPr>
        <w:t>以市场为导向，充分发挥市场在资源配置中的决定性作用，强化企业主体地位，引导企业加大技术投入，增强企业竞争力，吸引资本加持，壮大工业固体废物综合利用产业。发挥政府引导作用，强化循环发展和绿色发展理念，建立、健全工业固体废物综合利用的长效激励机制；发挥资金、政策牵引作用，调动企业参与工业固体废物综合利用的积极性和主动性，增强综合利用企业持续发展的内生动力。</w:t>
      </w:r>
    </w:p>
    <w:p>
      <w:pPr>
        <w:pStyle w:val="6"/>
        <w:ind w:firstLine="624" w:firstLineChars="200"/>
        <w:jc w:val="both"/>
        <w:rPr>
          <w:rFonts w:ascii="仿宋" w:hAnsi="仿宋" w:cs="方正仿宋_GB2312"/>
          <w:spacing w:val="6"/>
          <w:w w:val="95"/>
          <w:lang w:val="en-US"/>
        </w:rPr>
      </w:pPr>
      <w:bookmarkStart w:id="36" w:name="_bookmark5"/>
      <w:bookmarkEnd w:id="36"/>
      <w:bookmarkStart w:id="37" w:name="（二）发展原则"/>
      <w:bookmarkEnd w:id="37"/>
      <w:bookmarkStart w:id="38" w:name="_Toc8047"/>
      <w:r>
        <w:rPr>
          <w:rFonts w:cs="Times New Roman"/>
          <w:b/>
          <w:bCs/>
          <w:spacing w:val="6"/>
          <w:w w:val="95"/>
          <w:lang w:val="en-US"/>
        </w:rPr>
        <w:t>——</w:t>
      </w:r>
      <w:r>
        <w:rPr>
          <w:rFonts w:hint="eastAsia" w:ascii="仿宋" w:hAnsi="仿宋" w:cs="方正仿宋_GB2312"/>
          <w:b/>
          <w:bCs/>
          <w:spacing w:val="6"/>
          <w:w w:val="95"/>
        </w:rPr>
        <w:t>规模</w:t>
      </w:r>
      <w:r>
        <w:rPr>
          <w:rFonts w:hint="eastAsia" w:ascii="仿宋" w:hAnsi="仿宋" w:cs="方正仿宋_GB2312"/>
          <w:b/>
          <w:bCs/>
          <w:spacing w:val="6"/>
          <w:w w:val="95"/>
          <w:lang w:val="en-US"/>
        </w:rPr>
        <w:t>化为导向、</w:t>
      </w:r>
      <w:r>
        <w:rPr>
          <w:rFonts w:hint="eastAsia" w:ascii="仿宋" w:hAnsi="仿宋" w:cs="方正仿宋_GB2312"/>
          <w:b/>
          <w:bCs/>
          <w:spacing w:val="6"/>
          <w:w w:val="95"/>
        </w:rPr>
        <w:t>高值利用</w:t>
      </w:r>
      <w:r>
        <w:rPr>
          <w:rFonts w:hint="eastAsia" w:ascii="仿宋" w:hAnsi="仿宋" w:cs="方正仿宋_GB2312"/>
          <w:b/>
          <w:bCs/>
          <w:spacing w:val="6"/>
          <w:w w:val="95"/>
          <w:lang w:val="en-US"/>
        </w:rPr>
        <w:t>为核心</w:t>
      </w:r>
      <w:bookmarkEnd w:id="38"/>
      <w:r>
        <w:rPr>
          <w:rFonts w:hint="eastAsia" w:ascii="仿宋" w:hAnsi="仿宋" w:cs="方正仿宋_GB2312"/>
          <w:b/>
          <w:bCs/>
          <w:spacing w:val="6"/>
          <w:w w:val="95"/>
          <w:lang w:val="en-US"/>
        </w:rPr>
        <w:t>。</w:t>
      </w:r>
      <w:r>
        <w:rPr>
          <w:rFonts w:hint="eastAsia" w:ascii="仿宋" w:hAnsi="仿宋" w:cs="方正仿宋_GB2312"/>
          <w:spacing w:val="6"/>
          <w:w w:val="95"/>
          <w:lang w:val="en-US"/>
        </w:rPr>
        <w:t>积极拓宽大宗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综合利用渠道，进一步扩大利用规模，力争榨干吃尽，不断发展壮大企业、产业规模，夯实企业、产业实力，增强技术创新能力；支持和鼓励企业开发新技术和新产品，提高工业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综合利用产品附加值，增强产业核心竞争力。</w:t>
      </w:r>
    </w:p>
    <w:p>
      <w:pPr>
        <w:pStyle w:val="6"/>
        <w:ind w:firstLine="624" w:firstLineChars="200"/>
        <w:jc w:val="both"/>
        <w:rPr>
          <w:rFonts w:ascii="仿宋" w:hAnsi="仿宋" w:cs="方正仿宋_GB2312"/>
          <w:spacing w:val="6"/>
          <w:w w:val="95"/>
          <w:lang w:val="en-US"/>
        </w:rPr>
      </w:pPr>
      <w:bookmarkStart w:id="39" w:name="_Toc16637"/>
      <w:r>
        <w:rPr>
          <w:rFonts w:cs="Times New Roman"/>
          <w:b/>
          <w:bCs/>
          <w:spacing w:val="6"/>
          <w:w w:val="95"/>
          <w:lang w:val="en-US"/>
        </w:rPr>
        <w:t>——</w:t>
      </w:r>
      <w:r>
        <w:rPr>
          <w:rFonts w:hint="eastAsia" w:ascii="仿宋" w:hAnsi="仿宋" w:cs="方正仿宋_GB2312"/>
          <w:b/>
          <w:bCs/>
          <w:spacing w:val="6"/>
          <w:w w:val="95"/>
          <w:lang w:val="en-US"/>
        </w:rPr>
        <w:t>削</w:t>
      </w:r>
      <w:r>
        <w:rPr>
          <w:rFonts w:hint="eastAsia" w:ascii="仿宋" w:hAnsi="仿宋" w:cs="方正仿宋_GB2312"/>
          <w:b/>
          <w:bCs/>
          <w:spacing w:val="6"/>
          <w:w w:val="95"/>
        </w:rPr>
        <w:t>存量、控增量</w:t>
      </w:r>
      <w:bookmarkEnd w:id="39"/>
      <w:r>
        <w:rPr>
          <w:rFonts w:hint="eastAsia" w:ascii="仿宋" w:hAnsi="仿宋" w:cs="方正仿宋_GB2312"/>
          <w:b/>
          <w:bCs/>
          <w:spacing w:val="6"/>
          <w:w w:val="95"/>
        </w:rPr>
        <w:t>。</w:t>
      </w:r>
      <w:r>
        <w:rPr>
          <w:rFonts w:hint="eastAsia" w:ascii="仿宋" w:hAnsi="仿宋" w:cs="方正仿宋_GB2312"/>
          <w:spacing w:val="6"/>
          <w:w w:val="95"/>
          <w:lang w:val="en-US"/>
        </w:rPr>
        <w:t>依法依规、科学有序消纳工业固体废物存量；因地制宜、综合施策，持续推进清洁生产，实施源头削减和综合利用相结合的方针，鼓励工业企业采用少废、无废工艺，有效降低工业固体废物产排强度，加大综合利用力度，严控工业固体废物增量。</w:t>
      </w:r>
    </w:p>
    <w:p>
      <w:pPr>
        <w:pStyle w:val="6"/>
        <w:ind w:firstLine="624" w:firstLineChars="200"/>
        <w:jc w:val="both"/>
        <w:rPr>
          <w:rFonts w:ascii="仿宋" w:hAnsi="仿宋" w:cs="方正仿宋_GB2312"/>
          <w:spacing w:val="6"/>
          <w:w w:val="95"/>
          <w:lang w:val="en-US"/>
        </w:rPr>
      </w:pPr>
      <w:bookmarkStart w:id="40" w:name="_Toc26429"/>
      <w:r>
        <w:rPr>
          <w:rFonts w:cs="Times New Roman"/>
          <w:b/>
          <w:bCs/>
          <w:spacing w:val="6"/>
          <w:w w:val="95"/>
          <w:lang w:val="en-US"/>
        </w:rPr>
        <w:t>——</w:t>
      </w:r>
      <w:r>
        <w:rPr>
          <w:rFonts w:hint="eastAsia" w:ascii="仿宋" w:hAnsi="仿宋" w:cs="方正仿宋_GB2312"/>
          <w:b/>
          <w:bCs/>
          <w:spacing w:val="6"/>
          <w:w w:val="95"/>
          <w:lang w:val="en-US"/>
        </w:rPr>
        <w:t>抓</w:t>
      </w:r>
      <w:r>
        <w:rPr>
          <w:rFonts w:hint="eastAsia" w:ascii="仿宋" w:hAnsi="仿宋" w:cs="方正仿宋_GB2312"/>
          <w:b/>
          <w:bCs/>
          <w:spacing w:val="6"/>
          <w:w w:val="95"/>
        </w:rPr>
        <w:t>重点、</w:t>
      </w:r>
      <w:bookmarkEnd w:id="40"/>
      <w:r>
        <w:rPr>
          <w:rFonts w:hint="eastAsia" w:ascii="仿宋" w:hAnsi="仿宋" w:cs="方正仿宋_GB2312"/>
          <w:b/>
          <w:bCs/>
          <w:spacing w:val="6"/>
          <w:w w:val="95"/>
          <w:lang w:val="en-US"/>
        </w:rPr>
        <w:t>控风险。</w:t>
      </w:r>
      <w:r>
        <w:rPr>
          <w:rFonts w:hint="eastAsia" w:ascii="仿宋" w:hAnsi="仿宋" w:cs="方正仿宋_GB2312"/>
          <w:spacing w:val="6"/>
          <w:w w:val="95"/>
          <w:lang w:val="en-US"/>
        </w:rPr>
        <w:t>严厉打击工业固体废物环境违法行为，推进规范化、精细化、全过程管理；强化工业固体废物产生、贮存、转移、利用和处置等全过程监管，协同推进产废、利废和规范处置各环节高效运行，引导企业不断提高工业固体废物综合利用水平，提升综合利用附加值，有效防范环境风险，坚守工业固体废物环境安全底线。</w:t>
      </w:r>
    </w:p>
    <w:p>
      <w:pPr>
        <w:pStyle w:val="6"/>
        <w:ind w:firstLine="624" w:firstLineChars="200"/>
        <w:jc w:val="both"/>
        <w:rPr>
          <w:rFonts w:ascii="仿宋" w:hAnsi="仿宋" w:cs="方正仿宋_GB2312"/>
          <w:spacing w:val="6"/>
          <w:w w:val="95"/>
          <w:lang w:val="en-US"/>
        </w:rPr>
      </w:pPr>
      <w:bookmarkStart w:id="41" w:name="_Toc22964"/>
      <w:r>
        <w:rPr>
          <w:rFonts w:cs="Times New Roman"/>
          <w:b/>
          <w:bCs/>
          <w:spacing w:val="6"/>
          <w:w w:val="95"/>
          <w:lang w:val="en-US"/>
        </w:rPr>
        <w:t>——</w:t>
      </w:r>
      <w:r>
        <w:rPr>
          <w:rFonts w:hint="eastAsia" w:ascii="仿宋" w:hAnsi="仿宋" w:cs="方正仿宋_GB2312"/>
          <w:b/>
          <w:bCs/>
          <w:spacing w:val="6"/>
          <w:w w:val="95"/>
          <w:lang w:val="en-US"/>
        </w:rPr>
        <w:t>技术创新与模式创新并行</w:t>
      </w:r>
      <w:bookmarkEnd w:id="41"/>
      <w:r>
        <w:rPr>
          <w:rFonts w:hint="eastAsia" w:ascii="仿宋" w:hAnsi="仿宋" w:cs="方正仿宋_GB2312"/>
          <w:b/>
          <w:bCs/>
          <w:spacing w:val="6"/>
          <w:w w:val="95"/>
          <w:lang w:val="en-US"/>
        </w:rPr>
        <w:t>。</w:t>
      </w:r>
      <w:r>
        <w:rPr>
          <w:rFonts w:hint="eastAsia" w:ascii="仿宋" w:hAnsi="仿宋" w:cs="方正仿宋_GB2312"/>
          <w:spacing w:val="6"/>
          <w:w w:val="95"/>
          <w:lang w:val="en-US"/>
        </w:rPr>
        <w:t>强化创新引领，大力支持清洁生产工艺和技术开发，突破工业固体废物综合利用技术瓶颈，加快先进适用技术推广应用，加强示范引领，树立清洁生产标杆，培育工业固体废物综合利用新模式。</w:t>
      </w:r>
    </w:p>
    <w:p>
      <w:pPr>
        <w:pStyle w:val="6"/>
        <w:ind w:firstLine="624" w:firstLineChars="200"/>
        <w:jc w:val="both"/>
        <w:outlineLvl w:val="1"/>
        <w:rPr>
          <w:rFonts w:ascii="楷体" w:hAnsi="楷体" w:eastAsia="楷体" w:cs="方正仿宋_GB2312"/>
          <w:spacing w:val="6"/>
          <w:w w:val="95"/>
          <w:lang w:val="en-US"/>
        </w:rPr>
      </w:pPr>
      <w:bookmarkStart w:id="42" w:name="（三）主要目标"/>
      <w:bookmarkEnd w:id="42"/>
      <w:bookmarkStart w:id="43" w:name="_bookmark6"/>
      <w:bookmarkEnd w:id="43"/>
      <w:bookmarkStart w:id="44" w:name="_Toc220"/>
      <w:bookmarkStart w:id="45" w:name="_Toc6772"/>
      <w:r>
        <w:rPr>
          <w:rFonts w:hint="eastAsia" w:ascii="楷体" w:hAnsi="楷体" w:eastAsia="楷体" w:cs="方正仿宋_GB2312"/>
          <w:spacing w:val="6"/>
          <w:w w:val="95"/>
          <w:lang w:val="en-US"/>
        </w:rPr>
        <w:t>（三）主要目标</w:t>
      </w:r>
      <w:bookmarkEnd w:id="44"/>
      <w:bookmarkEnd w:id="45"/>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到2025年，全省工业固体废物综合利用水平显著提升，利用规模不断扩大，工业固体废物污染防治主体责任全面落实，鼓励清洁生产和综合利用技术创新，培育清洁生产和综合利用示范企业；全省粉煤灰、尾矿、脱硫石膏、绿泥、污泥和废旧动力蓄电池等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总量增速下降且综合利用水平显著提升，利用规模不断扩大，新增大宗工业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综合利用率达到80%，存量大宗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有序减少，绿泥存量清零。工业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综合利附加值进一步提高，综合实力和创新能力显著增强，综合利用产业体系不断完善；产业间融合共生、区域间协同发展模式不断创新；集约高效的大宗工业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综合利用产业基地和骨干企业示范引领作用显著增强，大宗工业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综合利用产业高质量发展新格局基本形成；着力打造工业固体废物综合利用“一带、两中心”格局，</w:t>
      </w:r>
      <w:r>
        <w:rPr>
          <w:rFonts w:hint="eastAsia" w:ascii="仿宋" w:hAnsi="仿宋" w:cs="方正仿宋_GB2312"/>
          <w:spacing w:val="6"/>
          <w:w w:val="95"/>
          <w:lang w:val="en-US" w:eastAsia="zh-CN"/>
        </w:rPr>
        <w:t>即建设</w:t>
      </w:r>
      <w:r>
        <w:rPr>
          <w:rFonts w:hint="eastAsia" w:ascii="仿宋" w:hAnsi="仿宋" w:cs="方正仿宋_GB2312"/>
          <w:spacing w:val="6"/>
          <w:w w:val="95"/>
          <w:lang w:val="en-US"/>
        </w:rPr>
        <w:t>依托西部工业经济走廊的工业固体废物综合利用产业带，</w:t>
      </w:r>
      <w:r>
        <w:rPr>
          <w:rFonts w:hint="eastAsia" w:ascii="仿宋" w:hAnsi="仿宋" w:cs="方正仿宋_GB2312"/>
          <w:spacing w:val="6"/>
          <w:w w:val="95"/>
          <w:lang w:val="en-US" w:eastAsia="zh-CN"/>
        </w:rPr>
        <w:t>打造</w:t>
      </w:r>
      <w:r>
        <w:rPr>
          <w:rFonts w:hint="eastAsia" w:ascii="仿宋" w:hAnsi="仿宋" w:cs="方正仿宋_GB2312"/>
          <w:spacing w:val="6"/>
          <w:w w:val="95"/>
          <w:lang w:val="en-US"/>
        </w:rPr>
        <w:t>昌江</w:t>
      </w:r>
      <w:r>
        <w:rPr>
          <w:rFonts w:ascii="仿宋" w:hAnsi="仿宋" w:cs="方正仿宋_GB2312"/>
          <w:spacing w:val="6"/>
          <w:w w:val="95"/>
          <w:lang w:val="en-US"/>
        </w:rPr>
        <w:t>大宗</w:t>
      </w:r>
      <w:r>
        <w:rPr>
          <w:rFonts w:hint="eastAsia" w:ascii="仿宋" w:hAnsi="仿宋" w:cs="方正仿宋_GB2312"/>
          <w:spacing w:val="6"/>
          <w:w w:val="95"/>
          <w:lang w:val="en-US"/>
        </w:rPr>
        <w:t>工业</w:t>
      </w:r>
      <w:r>
        <w:rPr>
          <w:rFonts w:ascii="仿宋" w:hAnsi="仿宋" w:cs="方正仿宋_GB2312"/>
          <w:spacing w:val="6"/>
          <w:w w:val="95"/>
          <w:lang w:val="en-US"/>
        </w:rPr>
        <w:t>固体废物综合利用</w:t>
      </w:r>
      <w:r>
        <w:rPr>
          <w:rFonts w:hint="eastAsia" w:ascii="仿宋" w:hAnsi="仿宋" w:cs="方正仿宋_GB2312"/>
          <w:spacing w:val="6"/>
          <w:w w:val="95"/>
          <w:lang w:val="en-US"/>
        </w:rPr>
        <w:t>中心和洋浦经济开发区工业固体废物循环利用中心。</w:t>
      </w:r>
      <w:bookmarkStart w:id="46" w:name="四、重点领域"/>
      <w:bookmarkEnd w:id="46"/>
      <w:bookmarkStart w:id="47" w:name="_bookmark7"/>
      <w:bookmarkEnd w:id="47"/>
    </w:p>
    <w:p>
      <w:pPr>
        <w:pStyle w:val="2"/>
        <w:ind w:left="0" w:firstLine="632" w:firstLineChars="200"/>
        <w:jc w:val="both"/>
        <w:rPr>
          <w:rFonts w:hint="eastAsia" w:ascii="Times New Roman" w:hAnsi="Times New Roman" w:eastAsia="黑体" w:cs="Times New Roman"/>
          <w:b w:val="0"/>
          <w:bCs w:val="0"/>
          <w:lang w:val="en-US" w:eastAsia="zh-CN"/>
        </w:rPr>
      </w:pPr>
      <w:bookmarkStart w:id="48" w:name="_Toc27299"/>
      <w:bookmarkStart w:id="49" w:name="_Toc31821"/>
      <w:r>
        <w:rPr>
          <w:rFonts w:hint="eastAsia" w:ascii="Times New Roman" w:hAnsi="Times New Roman" w:eastAsia="黑体" w:cs="Times New Roman"/>
          <w:b w:val="0"/>
          <w:bCs w:val="0"/>
          <w:lang w:val="en-US" w:eastAsia="zh-CN"/>
        </w:rPr>
        <w:t>四</w:t>
      </w:r>
      <w:r>
        <w:rPr>
          <w:rFonts w:ascii="Times New Roman" w:hAnsi="Times New Roman" w:eastAsia="黑体" w:cs="Times New Roman"/>
          <w:b w:val="0"/>
          <w:bCs w:val="0"/>
          <w:lang w:val="en-US"/>
        </w:rPr>
        <w:t>、</w:t>
      </w:r>
      <w:r>
        <w:rPr>
          <w:rFonts w:hint="eastAsia" w:ascii="Times New Roman" w:hAnsi="Times New Roman" w:eastAsia="黑体" w:cs="Times New Roman"/>
          <w:b w:val="0"/>
          <w:bCs w:val="0"/>
          <w:lang w:val="en-US"/>
        </w:rPr>
        <w:t>综合利用</w:t>
      </w:r>
      <w:r>
        <w:rPr>
          <w:rFonts w:ascii="Times New Roman" w:hAnsi="Times New Roman" w:eastAsia="黑体" w:cs="Times New Roman"/>
          <w:b w:val="0"/>
          <w:bCs w:val="0"/>
        </w:rPr>
        <w:t>重点领域</w:t>
      </w:r>
      <w:bookmarkEnd w:id="48"/>
      <w:r>
        <w:rPr>
          <w:rFonts w:hint="eastAsia" w:ascii="Times New Roman" w:hAnsi="Times New Roman" w:eastAsia="黑体" w:cs="Times New Roman"/>
          <w:b w:val="0"/>
          <w:bCs w:val="0"/>
          <w:lang w:val="en-US" w:eastAsia="zh-CN"/>
        </w:rPr>
        <w:t>规划</w:t>
      </w:r>
      <w:bookmarkEnd w:id="49"/>
    </w:p>
    <w:p>
      <w:pPr>
        <w:pStyle w:val="6"/>
        <w:ind w:firstLine="624" w:firstLineChars="200"/>
        <w:jc w:val="both"/>
        <w:outlineLvl w:val="1"/>
        <w:rPr>
          <w:rFonts w:ascii="楷体" w:hAnsi="楷体" w:eastAsia="楷体" w:cs="方正仿宋_GB2312"/>
          <w:spacing w:val="6"/>
          <w:w w:val="95"/>
          <w:lang w:val="en-US"/>
        </w:rPr>
      </w:pPr>
      <w:bookmarkStart w:id="50" w:name="_bookmark8"/>
      <w:bookmarkEnd w:id="50"/>
      <w:bookmarkStart w:id="51" w:name="（一）工业副产石膏（磷石膏、脱硫石膏）"/>
      <w:bookmarkEnd w:id="51"/>
      <w:bookmarkStart w:id="52" w:name="_Toc1020"/>
      <w:bookmarkStart w:id="53" w:name="_Toc2273"/>
      <w:r>
        <w:rPr>
          <w:rFonts w:hint="eastAsia" w:ascii="楷体" w:hAnsi="楷体" w:eastAsia="楷体" w:cs="方正仿宋_GB2312"/>
          <w:spacing w:val="6"/>
          <w:w w:val="95"/>
          <w:lang w:val="en-US"/>
        </w:rPr>
        <w:t>（一）工业副产石膏（脱硫石膏）</w:t>
      </w:r>
      <w:bookmarkEnd w:id="52"/>
      <w:bookmarkEnd w:id="53"/>
    </w:p>
    <w:p>
      <w:pPr>
        <w:pStyle w:val="6"/>
        <w:ind w:firstLine="624" w:firstLineChars="200"/>
        <w:jc w:val="both"/>
        <w:rPr>
          <w:rFonts w:ascii="仿宋" w:hAnsi="仿宋" w:cs="方正仿宋_GB2312"/>
          <w:spacing w:val="6"/>
          <w:w w:val="95"/>
          <w:lang w:val="en-US"/>
        </w:rPr>
      </w:pPr>
      <w:bookmarkStart w:id="54" w:name="_Toc14290"/>
      <w:r>
        <w:rPr>
          <w:rFonts w:cs="Times New Roman"/>
          <w:b/>
          <w:bCs/>
          <w:spacing w:val="6"/>
          <w:w w:val="95"/>
          <w:lang w:val="en-US"/>
        </w:rPr>
        <w:t>——</w:t>
      </w:r>
      <w:r>
        <w:rPr>
          <w:rFonts w:hint="eastAsia" w:ascii="仿宋" w:hAnsi="仿宋" w:cs="方正仿宋_GB2312"/>
          <w:b/>
          <w:bCs/>
          <w:spacing w:val="6"/>
          <w:w w:val="95"/>
          <w:lang w:val="en-US"/>
        </w:rPr>
        <w:t>发展方向</w:t>
      </w:r>
      <w:bookmarkEnd w:id="54"/>
      <w:r>
        <w:rPr>
          <w:rFonts w:hint="eastAsia" w:ascii="仿宋" w:hAnsi="仿宋" w:cs="方正仿宋_GB2312"/>
          <w:b/>
          <w:bCs/>
          <w:spacing w:val="6"/>
          <w:w w:val="95"/>
          <w:lang w:val="en-US"/>
        </w:rPr>
        <w:t>。</w:t>
      </w:r>
      <w:r>
        <w:rPr>
          <w:rFonts w:hint="eastAsia" w:ascii="仿宋" w:hAnsi="仿宋" w:cs="方正仿宋_GB2312"/>
          <w:spacing w:val="6"/>
          <w:w w:val="95"/>
          <w:lang w:val="en-US"/>
        </w:rPr>
        <w:t>全力推进火电、造纸、化工和水泥等重点领域绿色低碳转型，采用低硫、少硫原料，采用清洁生产技术，不断改进和优化工艺技术，大力推行清洁生产，降低脱硫石膏的产生量，同时提高脱硫石膏品质，促进脱硫石膏高值化利用；积极推动脱硫石膏在水泥和装配式墙体材料中的应用，布局高强石膏粉、自流平石膏、喷涂石膏、石膏纤维板、模具石膏、石膏晶须等高附加值产品生产，积极开发应用于化工、环保、农业等领域的石膏填充助剂。</w:t>
      </w:r>
    </w:p>
    <w:p>
      <w:pPr>
        <w:pStyle w:val="6"/>
        <w:ind w:firstLine="624" w:firstLineChars="200"/>
        <w:jc w:val="both"/>
        <w:rPr>
          <w:rFonts w:ascii="仿宋" w:hAnsi="仿宋" w:cs="方正仿宋_GB2312"/>
          <w:spacing w:val="6"/>
          <w:w w:val="95"/>
          <w:lang w:val="en-US"/>
        </w:rPr>
      </w:pPr>
      <w:bookmarkStart w:id="55" w:name="_Toc1313"/>
      <w:r>
        <w:rPr>
          <w:rFonts w:cs="Times New Roman"/>
          <w:b/>
          <w:bCs/>
          <w:spacing w:val="6"/>
          <w:w w:val="95"/>
          <w:lang w:val="en-US"/>
        </w:rPr>
        <w:t>——</w:t>
      </w:r>
      <w:r>
        <w:rPr>
          <w:rFonts w:hint="eastAsia" w:ascii="仿宋" w:hAnsi="仿宋" w:cs="方正仿宋_GB2312"/>
          <w:b/>
          <w:bCs/>
          <w:spacing w:val="6"/>
          <w:w w:val="95"/>
          <w:lang w:val="en-US"/>
        </w:rPr>
        <w:t>重点推广技术</w:t>
      </w:r>
      <w:bookmarkEnd w:id="55"/>
      <w:r>
        <w:rPr>
          <w:rFonts w:hint="eastAsia" w:ascii="仿宋" w:hAnsi="仿宋" w:cs="方正仿宋_GB2312"/>
          <w:b/>
          <w:bCs/>
          <w:spacing w:val="6"/>
          <w:w w:val="95"/>
          <w:lang w:val="en-US"/>
        </w:rPr>
        <w:t>。</w:t>
      </w:r>
      <w:r>
        <w:rPr>
          <w:rFonts w:hint="eastAsia" w:ascii="仿宋" w:hAnsi="仿宋" w:cs="方正仿宋_GB2312"/>
          <w:spacing w:val="6"/>
          <w:w w:val="95"/>
          <w:lang w:val="en-US"/>
        </w:rPr>
        <w:t>利用水泥窑炉、火力发电等余热对脱硫石膏进行烘干煅烧，同时对脱硫石膏品质进一步提升；推动超高强石膏粉、石膏晶须、预铸式玻璃纤维增强石膏、高档模具石膏粉等高附加值产品研发以及安全环保的土壤改良剂技术、矿井充填技术的应用。</w:t>
      </w:r>
    </w:p>
    <w:p>
      <w:pPr>
        <w:pStyle w:val="6"/>
        <w:ind w:firstLine="624" w:firstLineChars="200"/>
        <w:jc w:val="both"/>
        <w:outlineLvl w:val="1"/>
        <w:rPr>
          <w:rFonts w:ascii="楷体" w:hAnsi="楷体" w:eastAsia="楷体" w:cs="方正仿宋_GB2312"/>
          <w:spacing w:val="6"/>
          <w:w w:val="95"/>
          <w:lang w:val="en-US"/>
        </w:rPr>
      </w:pPr>
      <w:bookmarkStart w:id="56" w:name="_Toc12280"/>
      <w:bookmarkStart w:id="57" w:name="_Toc26990"/>
      <w:r>
        <w:rPr>
          <w:rFonts w:hint="eastAsia" w:ascii="楷体" w:hAnsi="楷体" w:eastAsia="楷体" w:cs="方正仿宋_GB2312"/>
          <w:spacing w:val="6"/>
          <w:w w:val="95"/>
          <w:lang w:val="en-US"/>
        </w:rPr>
        <w:t>（二）粉煤灰</w:t>
      </w:r>
      <w:bookmarkEnd w:id="56"/>
      <w:bookmarkEnd w:id="57"/>
    </w:p>
    <w:p>
      <w:pPr>
        <w:pStyle w:val="6"/>
        <w:ind w:firstLine="624" w:firstLineChars="200"/>
        <w:jc w:val="both"/>
        <w:rPr>
          <w:rFonts w:ascii="仿宋" w:hAnsi="仿宋" w:cs="方正仿宋_GB2312"/>
          <w:spacing w:val="6"/>
          <w:w w:val="95"/>
          <w:lang w:val="en-US"/>
        </w:rPr>
      </w:pPr>
      <w:bookmarkStart w:id="58" w:name="_Toc968"/>
      <w:r>
        <w:rPr>
          <w:rFonts w:cs="Times New Roman"/>
          <w:b/>
          <w:bCs/>
          <w:spacing w:val="6"/>
          <w:w w:val="95"/>
          <w:lang w:val="en-US"/>
        </w:rPr>
        <w:t>——</w:t>
      </w:r>
      <w:r>
        <w:rPr>
          <w:rFonts w:hint="eastAsia" w:ascii="仿宋" w:hAnsi="仿宋" w:cs="方正仿宋_GB2312"/>
          <w:b/>
          <w:bCs/>
          <w:spacing w:val="6"/>
          <w:w w:val="95"/>
          <w:lang w:val="en-US"/>
        </w:rPr>
        <w:t>发展方向</w:t>
      </w:r>
      <w:bookmarkEnd w:id="58"/>
      <w:r>
        <w:rPr>
          <w:rFonts w:hint="eastAsia" w:ascii="仿宋" w:hAnsi="仿宋" w:cs="方正仿宋_GB2312"/>
          <w:b/>
          <w:bCs/>
          <w:spacing w:val="6"/>
          <w:w w:val="95"/>
          <w:lang w:val="en-US"/>
        </w:rPr>
        <w:t>。</w:t>
      </w:r>
      <w:r>
        <w:rPr>
          <w:rFonts w:hint="eastAsia" w:ascii="仿宋" w:hAnsi="仿宋" w:cs="方正仿宋_GB2312"/>
          <w:spacing w:val="6"/>
          <w:w w:val="95"/>
          <w:lang w:val="en-US"/>
        </w:rPr>
        <w:t>合理布局粉煤灰综合利用基地，推动火力发电企业与水泥生产企业联动、协同，促进粉煤灰由产排集聚区向规模化应用集聚区低成本输出，提高粉煤灰综合利用水平。</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壮大粉煤灰在水泥、建材行业的综合利用实力，重点拓展在高性能混凝土、轻质高强装配式墙板、墙体或建筑部件等新型建材领域的应用。加强循环流化床锅炉渣、低活性粉煤灰、“高钙固硫粉煤灰”等难利用粉煤灰技术攻关和产业化应用研发。积极探索粉煤灰在木塑制品、矿井充填、农业、化工、环保等领域高值、大规模应用途径。</w:t>
      </w:r>
    </w:p>
    <w:p>
      <w:pPr>
        <w:pStyle w:val="6"/>
        <w:ind w:firstLine="624" w:firstLineChars="200"/>
        <w:jc w:val="both"/>
        <w:rPr>
          <w:rFonts w:ascii="仿宋" w:hAnsi="仿宋" w:cs="仿宋"/>
          <w:b/>
          <w:sz w:val="24"/>
        </w:rPr>
      </w:pPr>
      <w:bookmarkStart w:id="59" w:name="_Toc6952"/>
      <w:r>
        <w:rPr>
          <w:rFonts w:cs="Times New Roman"/>
          <w:b/>
          <w:bCs/>
          <w:spacing w:val="6"/>
          <w:w w:val="95"/>
          <w:lang w:val="en-US"/>
        </w:rPr>
        <w:t>——</w:t>
      </w:r>
      <w:r>
        <w:rPr>
          <w:rFonts w:hint="eastAsia" w:ascii="仿宋" w:hAnsi="仿宋" w:cs="方正仿宋_GB2312"/>
          <w:b/>
          <w:bCs/>
          <w:spacing w:val="6"/>
          <w:w w:val="95"/>
          <w:lang w:val="en-US"/>
        </w:rPr>
        <w:t>重点推广技术</w:t>
      </w:r>
      <w:bookmarkEnd w:id="59"/>
      <w:r>
        <w:rPr>
          <w:rFonts w:hint="eastAsia" w:ascii="仿宋" w:hAnsi="仿宋" w:cs="方正仿宋_GB2312"/>
          <w:b/>
          <w:bCs/>
          <w:spacing w:val="6"/>
          <w:w w:val="95"/>
          <w:lang w:val="en-US"/>
        </w:rPr>
        <w:t>。</w:t>
      </w:r>
      <w:r>
        <w:rPr>
          <w:rFonts w:hint="eastAsia" w:ascii="仿宋" w:hAnsi="仿宋" w:cs="方正仿宋_GB2312"/>
          <w:spacing w:val="6"/>
          <w:w w:val="95"/>
          <w:lang w:val="en-US"/>
        </w:rPr>
        <w:t>重点推广应用粉煤灰大掺量制混凝土路面材料，粉煤灰提取Al</w:t>
      </w:r>
      <w:r>
        <w:rPr>
          <w:rFonts w:hint="eastAsia" w:ascii="仿宋" w:hAnsi="仿宋" w:cs="方正仿宋_GB2312"/>
          <w:spacing w:val="6"/>
          <w:w w:val="95"/>
          <w:vertAlign w:val="subscript"/>
          <w:lang w:val="en-US"/>
        </w:rPr>
        <w:t>2</w:t>
      </w:r>
      <w:r>
        <w:rPr>
          <w:rFonts w:hint="eastAsia" w:ascii="仿宋" w:hAnsi="仿宋" w:cs="方正仿宋_GB2312"/>
          <w:spacing w:val="6"/>
          <w:w w:val="95"/>
          <w:lang w:val="en-US"/>
        </w:rPr>
        <w:t>O</w:t>
      </w:r>
      <w:r>
        <w:rPr>
          <w:rFonts w:hint="eastAsia" w:ascii="仿宋" w:hAnsi="仿宋" w:cs="方正仿宋_GB2312"/>
          <w:spacing w:val="6"/>
          <w:w w:val="95"/>
          <w:vertAlign w:val="subscript"/>
          <w:lang w:val="en-US"/>
        </w:rPr>
        <w:t>3</w:t>
      </w:r>
      <w:r>
        <w:rPr>
          <w:rFonts w:hint="eastAsia" w:ascii="仿宋" w:hAnsi="仿宋" w:cs="方正仿宋_GB2312"/>
          <w:spacing w:val="6"/>
          <w:w w:val="95"/>
          <w:lang w:val="en-US"/>
        </w:rPr>
        <w:t>、玻璃微珠，粉煤灰矿井充填，粉煤灰低能耗超细化及改性，粉煤灰大掺量制轻质保温墙体材料、粉煤灰制超细高活性集料，粉煤灰制陶粒，粉煤灰制粉煤灰纤维等技术。</w:t>
      </w:r>
    </w:p>
    <w:p>
      <w:pPr>
        <w:pStyle w:val="6"/>
        <w:ind w:firstLine="624" w:firstLineChars="200"/>
        <w:jc w:val="both"/>
        <w:outlineLvl w:val="1"/>
        <w:rPr>
          <w:rFonts w:ascii="楷体" w:hAnsi="楷体" w:eastAsia="楷体" w:cs="方正仿宋_GB2312"/>
          <w:spacing w:val="6"/>
          <w:w w:val="95"/>
          <w:lang w:val="en-US"/>
        </w:rPr>
      </w:pPr>
      <w:bookmarkStart w:id="60" w:name="_Toc27307"/>
      <w:bookmarkStart w:id="61" w:name="_Toc11569"/>
      <w:r>
        <w:rPr>
          <w:rFonts w:ascii="楷体" w:hAnsi="楷体" w:eastAsia="楷体" w:cs="方正仿宋_GB2312"/>
          <w:spacing w:val="6"/>
          <w:w w:val="95"/>
          <w:lang w:val="en-US"/>
        </w:rPr>
        <w:t>（三）尾矿</w:t>
      </w:r>
      <w:bookmarkEnd w:id="60"/>
      <w:bookmarkEnd w:id="61"/>
    </w:p>
    <w:p>
      <w:pPr>
        <w:pStyle w:val="6"/>
        <w:ind w:firstLine="624" w:firstLineChars="200"/>
        <w:jc w:val="both"/>
        <w:rPr>
          <w:rFonts w:ascii="仿宋" w:hAnsi="仿宋" w:cs="方正仿宋_GB2312"/>
          <w:spacing w:val="6"/>
          <w:w w:val="95"/>
          <w:lang w:val="en-US"/>
        </w:rPr>
      </w:pPr>
      <w:bookmarkStart w:id="62" w:name="_Toc3139"/>
      <w:r>
        <w:rPr>
          <w:rFonts w:cs="Times New Roman"/>
          <w:b/>
          <w:bCs/>
          <w:spacing w:val="6"/>
          <w:w w:val="95"/>
          <w:lang w:val="en-US"/>
        </w:rPr>
        <w:t>——</w:t>
      </w:r>
      <w:r>
        <w:rPr>
          <w:rFonts w:ascii="仿宋" w:hAnsi="仿宋" w:cs="方正仿宋_GB2312"/>
          <w:b/>
          <w:bCs/>
          <w:spacing w:val="6"/>
          <w:w w:val="95"/>
          <w:lang w:val="en-US"/>
        </w:rPr>
        <w:t>发展方向</w:t>
      </w:r>
      <w:bookmarkEnd w:id="62"/>
      <w:r>
        <w:rPr>
          <w:rFonts w:hint="eastAsia" w:ascii="仿宋" w:hAnsi="仿宋" w:cs="方正仿宋_GB2312"/>
          <w:b/>
          <w:bCs/>
          <w:spacing w:val="6"/>
          <w:w w:val="95"/>
          <w:lang w:val="en-US"/>
        </w:rPr>
        <w:t>。</w:t>
      </w:r>
      <w:r>
        <w:rPr>
          <w:rFonts w:hint="eastAsia" w:ascii="仿宋" w:hAnsi="仿宋" w:cs="方正仿宋_GB2312"/>
          <w:spacing w:val="6"/>
          <w:w w:val="95"/>
          <w:lang w:val="en-US"/>
        </w:rPr>
        <w:t>应着力围绕铁矿石尾矿、黄金尾矿综合利用发力，削存量、减增量，扎实推进绿色矿山建设；支持企业开展尾矿有价值元素、伴生矿物高效分离提取和资源化利用，提高资源利用率，实现尾矿减量；引导企业将尾矿替代机制砂石生产绿色建材、井下充填、塌陷区治理、农业复耕复垦、矿山环境修复等大规模综合利用。</w:t>
      </w:r>
    </w:p>
    <w:p>
      <w:pPr>
        <w:pStyle w:val="6"/>
        <w:ind w:firstLine="624" w:firstLineChars="200"/>
        <w:jc w:val="both"/>
        <w:rPr>
          <w:rFonts w:ascii="仿宋" w:hAnsi="仿宋" w:cs="方正仿宋_GB2312"/>
          <w:spacing w:val="6"/>
          <w:w w:val="95"/>
          <w:lang w:val="en-US"/>
        </w:rPr>
      </w:pPr>
      <w:bookmarkStart w:id="63" w:name="_Toc5751"/>
      <w:r>
        <w:rPr>
          <w:rFonts w:cs="Times New Roman"/>
          <w:b/>
          <w:bCs/>
          <w:spacing w:val="6"/>
          <w:w w:val="95"/>
          <w:lang w:val="en-US"/>
        </w:rPr>
        <w:t>——</w:t>
      </w:r>
      <w:r>
        <w:rPr>
          <w:rFonts w:ascii="仿宋" w:hAnsi="仿宋" w:cs="方正仿宋_GB2312"/>
          <w:b/>
          <w:bCs/>
          <w:spacing w:val="6"/>
          <w:w w:val="95"/>
          <w:lang w:val="en-US"/>
        </w:rPr>
        <w:t>重点推广技术</w:t>
      </w:r>
      <w:bookmarkEnd w:id="63"/>
      <w:r>
        <w:rPr>
          <w:rFonts w:hint="eastAsia" w:ascii="仿宋" w:hAnsi="仿宋" w:cs="方正仿宋_GB2312"/>
          <w:b/>
          <w:bCs/>
          <w:spacing w:val="6"/>
          <w:w w:val="95"/>
          <w:lang w:val="en-US"/>
        </w:rPr>
        <w:t>。</w:t>
      </w:r>
      <w:r>
        <w:rPr>
          <w:rFonts w:hint="eastAsia" w:ascii="仿宋" w:hAnsi="仿宋" w:cs="方正仿宋_GB2312"/>
          <w:spacing w:val="6"/>
          <w:w w:val="95"/>
          <w:lang w:val="en-US"/>
        </w:rPr>
        <w:t>重点推广尾矿低能耗再磨再选技术，充分回收有价值金属元素提升尾矿综合利用水平，尾矿贵金属提取，尾矿无害化井下充填；富硅尾矿制备超高强结构材料，尾矿生产微晶玻璃，尾矿生产水泥、墙体材料、高品质再生骨料、高品质透水砖等技术。</w:t>
      </w:r>
    </w:p>
    <w:p>
      <w:pPr>
        <w:pStyle w:val="6"/>
        <w:ind w:firstLine="624" w:firstLineChars="200"/>
        <w:jc w:val="both"/>
        <w:outlineLvl w:val="1"/>
        <w:rPr>
          <w:rFonts w:ascii="楷体" w:hAnsi="楷体" w:eastAsia="楷体" w:cs="方正仿宋_GB2312"/>
          <w:spacing w:val="6"/>
          <w:w w:val="95"/>
          <w:lang w:val="en-US"/>
        </w:rPr>
      </w:pPr>
      <w:bookmarkStart w:id="64" w:name="_Toc3281"/>
      <w:bookmarkStart w:id="65" w:name="_Toc10076"/>
      <w:r>
        <w:rPr>
          <w:rFonts w:ascii="楷体" w:hAnsi="楷体" w:eastAsia="楷体" w:cs="方正仿宋_GB2312"/>
          <w:spacing w:val="6"/>
          <w:w w:val="95"/>
          <w:lang w:val="en-US"/>
        </w:rPr>
        <w:t>（</w:t>
      </w:r>
      <w:r>
        <w:rPr>
          <w:rFonts w:hint="eastAsia" w:ascii="楷体" w:hAnsi="楷体" w:eastAsia="楷体" w:cs="方正仿宋_GB2312"/>
          <w:spacing w:val="6"/>
          <w:w w:val="95"/>
          <w:lang w:val="en-US"/>
        </w:rPr>
        <w:t>四</w:t>
      </w:r>
      <w:r>
        <w:rPr>
          <w:rFonts w:ascii="楷体" w:hAnsi="楷体" w:eastAsia="楷体" w:cs="方正仿宋_GB2312"/>
          <w:spacing w:val="6"/>
          <w:w w:val="95"/>
          <w:lang w:val="en-US"/>
        </w:rPr>
        <w:t>）</w:t>
      </w:r>
      <w:bookmarkEnd w:id="64"/>
      <w:r>
        <w:rPr>
          <w:rFonts w:hint="eastAsia" w:ascii="楷体" w:hAnsi="楷体" w:eastAsia="楷体" w:cs="方正仿宋_GB2312"/>
          <w:spacing w:val="6"/>
          <w:w w:val="95"/>
          <w:lang w:val="en-US"/>
        </w:rPr>
        <w:t>绿泥</w:t>
      </w:r>
      <w:bookmarkEnd w:id="65"/>
    </w:p>
    <w:p>
      <w:pPr>
        <w:pStyle w:val="6"/>
        <w:ind w:firstLine="624" w:firstLineChars="200"/>
        <w:jc w:val="both"/>
        <w:rPr>
          <w:rFonts w:ascii="仿宋" w:hAnsi="仿宋" w:cs="方正仿宋_GB2312"/>
          <w:spacing w:val="6"/>
          <w:w w:val="95"/>
          <w:lang w:val="en-US"/>
        </w:rPr>
      </w:pPr>
      <w:bookmarkStart w:id="66" w:name="_Toc2388"/>
      <w:r>
        <w:rPr>
          <w:rFonts w:cs="Times New Roman"/>
          <w:b/>
          <w:bCs/>
          <w:spacing w:val="6"/>
          <w:w w:val="95"/>
          <w:lang w:val="en-US"/>
        </w:rPr>
        <w:t>——</w:t>
      </w:r>
      <w:r>
        <w:rPr>
          <w:rFonts w:hint="eastAsia" w:ascii="仿宋" w:hAnsi="仿宋" w:cs="方正仿宋_GB2312"/>
          <w:b/>
          <w:bCs/>
          <w:spacing w:val="6"/>
          <w:w w:val="95"/>
          <w:lang w:val="en-US"/>
        </w:rPr>
        <w:t>发展方向</w:t>
      </w:r>
      <w:bookmarkEnd w:id="66"/>
      <w:r>
        <w:rPr>
          <w:rFonts w:hint="eastAsia" w:ascii="仿宋" w:hAnsi="仿宋" w:cs="方正仿宋_GB2312"/>
          <w:b/>
          <w:bCs/>
          <w:spacing w:val="6"/>
          <w:w w:val="95"/>
          <w:lang w:val="en-US"/>
        </w:rPr>
        <w:t>。</w:t>
      </w:r>
      <w:r>
        <w:rPr>
          <w:rFonts w:hint="eastAsia" w:ascii="仿宋" w:hAnsi="仿宋" w:cs="方正仿宋_GB2312"/>
          <w:spacing w:val="6"/>
          <w:w w:val="95"/>
        </w:rPr>
        <w:t>应以高值化、规模化、集约化利用为重点，</w:t>
      </w:r>
      <w:r>
        <w:rPr>
          <w:rFonts w:hint="eastAsia" w:ascii="仿宋" w:hAnsi="仿宋" w:cs="方正仿宋_GB2312"/>
          <w:spacing w:val="6"/>
          <w:w w:val="95"/>
          <w:lang w:val="en-US"/>
        </w:rPr>
        <w:t>鼓励</w:t>
      </w:r>
      <w:r>
        <w:rPr>
          <w:rFonts w:hint="eastAsia" w:ascii="仿宋" w:hAnsi="仿宋" w:cs="方正仿宋_GB2312"/>
          <w:spacing w:val="6"/>
          <w:w w:val="95"/>
        </w:rPr>
        <w:t>固体废物处理</w:t>
      </w:r>
      <w:r>
        <w:rPr>
          <w:rFonts w:hint="eastAsia" w:ascii="仿宋" w:hAnsi="仿宋" w:cs="方正仿宋_GB2312"/>
          <w:spacing w:val="6"/>
          <w:w w:val="95"/>
          <w:lang w:val="en-US" w:eastAsia="zh-CN"/>
        </w:rPr>
        <w:t>企业与</w:t>
      </w:r>
      <w:r>
        <w:rPr>
          <w:rFonts w:hint="eastAsia" w:ascii="仿宋" w:hAnsi="仿宋" w:cs="方正仿宋_GB2312"/>
          <w:spacing w:val="6"/>
          <w:w w:val="95"/>
          <w:lang w:val="en-US"/>
        </w:rPr>
        <w:t>水泥生产企业协同综合利用造纸企业产生的绿泥</w:t>
      </w:r>
      <w:r>
        <w:rPr>
          <w:rFonts w:hint="eastAsia" w:ascii="仿宋" w:hAnsi="仿宋" w:cs="方正仿宋_GB2312"/>
          <w:spacing w:val="6"/>
          <w:w w:val="95"/>
        </w:rPr>
        <w:t>，</w:t>
      </w:r>
      <w:r>
        <w:rPr>
          <w:rFonts w:hint="eastAsia" w:ascii="仿宋" w:hAnsi="仿宋" w:cs="方正仿宋_GB2312"/>
          <w:spacing w:val="6"/>
          <w:w w:val="95"/>
          <w:lang w:val="en-US"/>
        </w:rPr>
        <w:t>积极引导</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处理公司</w:t>
      </w:r>
      <w:r>
        <w:rPr>
          <w:rFonts w:hint="eastAsia" w:ascii="仿宋" w:hAnsi="仿宋" w:cs="方正仿宋_GB2312"/>
          <w:spacing w:val="6"/>
          <w:w w:val="95"/>
        </w:rPr>
        <w:t>运行管理模式创新，打造完整的绿泥工业固体废物综合利用产业链。</w:t>
      </w:r>
      <w:r>
        <w:rPr>
          <w:rFonts w:hint="eastAsia" w:ascii="仿宋" w:hAnsi="仿宋" w:cs="方正仿宋_GB2312"/>
          <w:spacing w:val="6"/>
          <w:w w:val="95"/>
          <w:lang w:val="en-US"/>
        </w:rPr>
        <w:t>督导造纸企业库存绿泥尽快清存量，企业应加</w:t>
      </w:r>
      <w:r>
        <w:rPr>
          <w:rFonts w:hint="eastAsia" w:ascii="仿宋" w:hAnsi="仿宋" w:cs="方正仿宋_GB2312"/>
          <w:spacing w:val="6"/>
          <w:w w:val="95"/>
          <w:lang w:val="en-US" w:eastAsia="zh-CN"/>
        </w:rPr>
        <w:t>强与</w:t>
      </w:r>
      <w:r>
        <w:rPr>
          <w:rFonts w:hint="eastAsia" w:ascii="仿宋" w:hAnsi="仿宋" w:cs="方正仿宋_GB2312"/>
          <w:spacing w:val="6"/>
          <w:w w:val="95"/>
          <w:lang w:val="en-US"/>
        </w:rPr>
        <w:t>水泥</w:t>
      </w:r>
      <w:r>
        <w:rPr>
          <w:rFonts w:hint="eastAsia" w:ascii="仿宋" w:hAnsi="仿宋" w:cs="方正仿宋_GB2312"/>
          <w:spacing w:val="6"/>
          <w:w w:val="95"/>
          <w:lang w:val="en-US" w:eastAsia="zh-CN"/>
        </w:rPr>
        <w:t>等建材生产</w:t>
      </w:r>
      <w:r>
        <w:rPr>
          <w:rFonts w:hint="eastAsia" w:ascii="仿宋" w:hAnsi="仿宋" w:cs="方正仿宋_GB2312"/>
          <w:spacing w:val="6"/>
          <w:w w:val="95"/>
          <w:lang w:val="en-US"/>
        </w:rPr>
        <w:t>企业</w:t>
      </w:r>
      <w:r>
        <w:rPr>
          <w:rFonts w:hint="eastAsia" w:ascii="仿宋" w:hAnsi="仿宋" w:cs="方正仿宋_GB2312"/>
          <w:spacing w:val="6"/>
          <w:w w:val="95"/>
          <w:lang w:val="en-US" w:eastAsia="zh-CN"/>
        </w:rPr>
        <w:t>合作</w:t>
      </w:r>
      <w:r>
        <w:rPr>
          <w:rFonts w:hint="eastAsia" w:ascii="仿宋" w:hAnsi="仿宋" w:cs="方正仿宋_GB2312"/>
          <w:spacing w:val="6"/>
          <w:w w:val="95"/>
          <w:lang w:val="en-US"/>
        </w:rPr>
        <w:t>，2023年底完成库存绿泥清零工作。</w:t>
      </w:r>
      <w:r>
        <w:rPr>
          <w:rFonts w:hint="eastAsia" w:ascii="仿宋" w:hAnsi="仿宋" w:cs="方正仿宋_GB2312"/>
          <w:spacing w:val="6"/>
          <w:w w:val="95"/>
        </w:rPr>
        <w:t>推进脱碱工艺清洁生产，加快建立高效循环利用型运行体系，开展降碱增效行动，推行碱回收，促进绿泥生产减量化、处理无害化和资源利用化。</w:t>
      </w:r>
      <w:r>
        <w:rPr>
          <w:rFonts w:hint="eastAsia" w:ascii="仿宋" w:hAnsi="仿宋" w:cs="方正仿宋_GB2312"/>
          <w:spacing w:val="6"/>
          <w:w w:val="95"/>
          <w:lang w:val="en-US"/>
        </w:rPr>
        <w:t>大力</w:t>
      </w:r>
      <w:r>
        <w:rPr>
          <w:rFonts w:hint="eastAsia" w:ascii="仿宋" w:hAnsi="仿宋" w:cs="方正仿宋_GB2312"/>
          <w:spacing w:val="6"/>
          <w:w w:val="95"/>
        </w:rPr>
        <w:t>推进绿泥</w:t>
      </w:r>
      <w:r>
        <w:rPr>
          <w:rFonts w:hint="eastAsia" w:ascii="仿宋" w:hAnsi="仿宋" w:cs="方正仿宋_GB2312"/>
          <w:spacing w:val="6"/>
          <w:w w:val="95"/>
          <w:lang w:val="en-US"/>
        </w:rPr>
        <w:t>作</w:t>
      </w:r>
      <w:r>
        <w:rPr>
          <w:rFonts w:hint="eastAsia" w:ascii="仿宋" w:hAnsi="仿宋" w:cs="方正仿宋_GB2312"/>
          <w:spacing w:val="6"/>
          <w:w w:val="95"/>
        </w:rPr>
        <w:t>为水泥、砌</w:t>
      </w:r>
      <w:r>
        <w:rPr>
          <w:rFonts w:hint="eastAsia" w:ascii="仿宋" w:hAnsi="仿宋" w:cs="方正仿宋_GB2312"/>
          <w:spacing w:val="6"/>
          <w:w w:val="95"/>
          <w:lang w:val="en-US"/>
        </w:rPr>
        <w:t>块</w:t>
      </w:r>
      <w:r>
        <w:rPr>
          <w:rFonts w:hint="eastAsia" w:ascii="仿宋" w:hAnsi="仿宋" w:cs="方正仿宋_GB2312"/>
          <w:spacing w:val="6"/>
          <w:w w:val="95"/>
        </w:rPr>
        <w:t>和混凝土等建材</w:t>
      </w:r>
      <w:r>
        <w:rPr>
          <w:rFonts w:hint="eastAsia" w:ascii="仿宋" w:hAnsi="仿宋" w:cs="方正仿宋_GB2312"/>
          <w:spacing w:val="6"/>
          <w:w w:val="95"/>
          <w:lang w:val="en-US"/>
        </w:rPr>
        <w:t>原料</w:t>
      </w:r>
      <w:r>
        <w:rPr>
          <w:rFonts w:hint="eastAsia" w:ascii="仿宋" w:hAnsi="仿宋" w:cs="方正仿宋_GB2312"/>
          <w:spacing w:val="6"/>
          <w:w w:val="95"/>
        </w:rPr>
        <w:t>回收利用。突破绿泥规模化、产业化</w:t>
      </w:r>
      <w:r>
        <w:rPr>
          <w:rFonts w:hint="eastAsia" w:ascii="仿宋" w:hAnsi="仿宋" w:cs="方正仿宋_GB2312"/>
          <w:spacing w:val="6"/>
          <w:w w:val="95"/>
          <w:lang w:val="en-US"/>
        </w:rPr>
        <w:t>及高值利用</w:t>
      </w:r>
      <w:r>
        <w:rPr>
          <w:rFonts w:hint="eastAsia" w:ascii="仿宋" w:hAnsi="仿宋" w:cs="方正仿宋_GB2312"/>
          <w:spacing w:val="6"/>
          <w:w w:val="95"/>
        </w:rPr>
        <w:t>关键技术瓶颈，推动绿泥综合利用项目实施。</w:t>
      </w:r>
    </w:p>
    <w:p>
      <w:pPr>
        <w:pStyle w:val="6"/>
        <w:ind w:firstLine="624" w:firstLineChars="200"/>
        <w:jc w:val="both"/>
        <w:rPr>
          <w:rFonts w:ascii="仿宋" w:hAnsi="仿宋" w:cs="方正仿宋_GB2312"/>
          <w:spacing w:val="6"/>
          <w:w w:val="95"/>
          <w:lang w:val="en-US"/>
        </w:rPr>
      </w:pPr>
      <w:bookmarkStart w:id="67" w:name="_Toc22982"/>
      <w:r>
        <w:rPr>
          <w:rFonts w:cs="Times New Roman"/>
          <w:b/>
          <w:bCs/>
          <w:spacing w:val="6"/>
          <w:w w:val="95"/>
          <w:lang w:val="en-US"/>
        </w:rPr>
        <w:t>——</w:t>
      </w:r>
      <w:r>
        <w:rPr>
          <w:rFonts w:hint="eastAsia" w:ascii="仿宋" w:hAnsi="仿宋" w:cs="方正仿宋_GB2312"/>
          <w:b/>
          <w:bCs/>
          <w:spacing w:val="6"/>
          <w:w w:val="95"/>
          <w:lang w:val="en-US"/>
        </w:rPr>
        <w:t>重点推广技术</w:t>
      </w:r>
      <w:bookmarkEnd w:id="67"/>
      <w:r>
        <w:rPr>
          <w:rFonts w:hint="eastAsia" w:ascii="仿宋" w:hAnsi="仿宋" w:cs="方正仿宋_GB2312"/>
          <w:b/>
          <w:bCs/>
          <w:spacing w:val="6"/>
          <w:w w:val="95"/>
          <w:lang w:val="en-US"/>
        </w:rPr>
        <w:t>。</w:t>
      </w:r>
      <w:r>
        <w:rPr>
          <w:rFonts w:hint="eastAsia" w:ascii="仿宋" w:hAnsi="仿宋" w:cs="方正仿宋_GB2312"/>
          <w:spacing w:val="6"/>
          <w:w w:val="95"/>
          <w:lang w:val="en-US"/>
        </w:rPr>
        <w:t>以绿泥低成本脱碱后综合利用为重点，探索绿泥综合利用多途径、高附加值发展方向，深入开展低成本绿泥脱碱技术、绿泥循环流化床锅炉脱硫技术、绿泥制备路基固结材料技术、绿泥生产室外非封闭环境新型建筑材料技术、绿泥制备环境修复材料技术、绿泥生产陶瓷复合材料技术、绿泥低温烧制技术、综合回收绿泥中多种有价组分技术、预处理综合利用等共性关键技术研发与应用。</w:t>
      </w:r>
    </w:p>
    <w:p>
      <w:pPr>
        <w:pStyle w:val="6"/>
        <w:ind w:firstLine="624" w:firstLineChars="200"/>
        <w:jc w:val="both"/>
        <w:outlineLvl w:val="1"/>
        <w:rPr>
          <w:rFonts w:ascii="楷体" w:hAnsi="楷体" w:eastAsia="楷体" w:cs="方正仿宋_GB2312"/>
          <w:spacing w:val="6"/>
          <w:w w:val="95"/>
          <w:lang w:val="en-US"/>
        </w:rPr>
      </w:pPr>
      <w:bookmarkStart w:id="68" w:name="_Toc10350"/>
      <w:bookmarkStart w:id="69" w:name="_Toc29915"/>
      <w:r>
        <w:rPr>
          <w:rFonts w:hint="eastAsia" w:ascii="楷体" w:hAnsi="楷体" w:eastAsia="楷体" w:cs="方正仿宋_GB2312"/>
          <w:spacing w:val="6"/>
          <w:w w:val="95"/>
          <w:lang w:val="en-US"/>
        </w:rPr>
        <w:t>（五）新能源汽车</w:t>
      </w:r>
      <w:bookmarkEnd w:id="68"/>
      <w:r>
        <w:rPr>
          <w:rFonts w:hint="eastAsia" w:ascii="楷体" w:hAnsi="楷体" w:eastAsia="楷体" w:cs="方正仿宋_GB2312"/>
          <w:spacing w:val="6"/>
          <w:w w:val="95"/>
          <w:lang w:val="en-US"/>
        </w:rPr>
        <w:t>废旧动力蓄电池</w:t>
      </w:r>
      <w:bookmarkEnd w:id="69"/>
    </w:p>
    <w:p>
      <w:pPr>
        <w:pStyle w:val="6"/>
        <w:ind w:firstLine="624" w:firstLineChars="200"/>
        <w:jc w:val="both"/>
        <w:rPr>
          <w:rFonts w:ascii="仿宋" w:hAnsi="仿宋" w:cs="方正仿宋_GB2312"/>
          <w:spacing w:val="6"/>
          <w:w w:val="95"/>
          <w:lang w:val="en-US"/>
        </w:rPr>
      </w:pPr>
      <w:bookmarkStart w:id="70" w:name="_Toc1710"/>
      <w:r>
        <w:rPr>
          <w:rFonts w:cs="Times New Roman"/>
          <w:b/>
          <w:bCs/>
          <w:spacing w:val="6"/>
          <w:w w:val="95"/>
          <w:lang w:val="en-US"/>
        </w:rPr>
        <w:t>——</w:t>
      </w:r>
      <w:r>
        <w:rPr>
          <w:rFonts w:ascii="仿宋" w:hAnsi="仿宋" w:cs="方正仿宋_GB2312"/>
          <w:b/>
          <w:bCs/>
          <w:spacing w:val="6"/>
          <w:w w:val="95"/>
          <w:lang w:val="en-US"/>
        </w:rPr>
        <w:t>发展方向</w:t>
      </w:r>
      <w:bookmarkEnd w:id="70"/>
      <w:r>
        <w:rPr>
          <w:rFonts w:hint="eastAsia" w:ascii="仿宋" w:hAnsi="仿宋" w:cs="方正仿宋_GB2312"/>
          <w:b/>
          <w:bCs/>
          <w:spacing w:val="6"/>
          <w:w w:val="95"/>
          <w:lang w:val="en-US"/>
        </w:rPr>
        <w:t>。</w:t>
      </w:r>
      <w:r>
        <w:rPr>
          <w:rFonts w:hint="eastAsia" w:ascii="仿宋" w:hAnsi="仿宋" w:cs="方正仿宋_GB2312"/>
          <w:spacing w:val="6"/>
          <w:w w:val="95"/>
          <w:lang w:val="en-US"/>
        </w:rPr>
        <w:t>应以溯源可查、回收全面和高值化利用为重点，强化电动汽车生产企业废旧动力蓄电池回收的主体责任，推动电动汽车生产企业与动力电池生产企业建立协同联动的废旧动力蓄电池高效回收体系。在符合法规及相关政策规定下，充分做好电池溯源工作，建立地方电池溯源平台，明确掌握各县市新能源汽车分布情况、动力蓄电池存有量和电池总装配量，对接国家和企业电池溯源信息，构建公司-地区-国家电池追踪溯源体系，压实企业主体责任，强化运行监管模式，实时掌握每日新增进岛新能源电池总数及报废电池数量，确保废旧动力蓄电池全生命周期监管。推进全省废旧动力蓄电池的存放回收网点建设，应依据各市县新能源电动汽车电池存有量和地域分布情况，合理规划网点数量和规模，</w:t>
      </w:r>
      <w:r>
        <w:rPr>
          <w:rFonts w:hint="eastAsia" w:ascii="仿宋" w:hAnsi="仿宋" w:cs="方正仿宋_GB2312"/>
          <w:spacing w:val="6"/>
          <w:w w:val="95"/>
          <w:lang w:val="en-US" w:eastAsia="zh-CN"/>
        </w:rPr>
        <w:t>鼓励</w:t>
      </w:r>
      <w:r>
        <w:rPr>
          <w:rFonts w:hint="eastAsia" w:ascii="仿宋" w:hAnsi="仿宋" w:cs="方正仿宋_GB2312"/>
          <w:spacing w:val="6"/>
          <w:w w:val="95"/>
          <w:lang w:val="en-US"/>
        </w:rPr>
        <w:t>海南省各市县至少建立一个电池集中回收存储网点，具备电池更换、回收和存储能力。海口、三亚等新能源电动车集中区域应设立大型电池回收处理网点，具备电池拆卸、品质分拣、长期存储和远程运输能力。建立梯次利用电池标准和检验指标，以电池容量为划分标准对废旧动力蓄电池分批次划分，按不同电池容量级别处理利用，提高电池资源利用率，见图5。以国家工信部所发布《新能源汽车废旧动力蓄电池综合利用行业规范条件》企业名单为依据，推动优秀电池回收及梯次利用企业落地海南，对废旧电池回收利用企业在回收技术研发、人才引进和设备购置等方面依据法律法规及相关政策给予支持，加大高效再生利用等一批关键技术攻关力度和产业化落地，积极探索废旧蓄电池在电子器件、信息、能源、化工、环保等领域，开展动力电池梯次利用商业化试点示范。</w:t>
      </w:r>
    </w:p>
    <w:p>
      <w:pPr>
        <w:pStyle w:val="6"/>
        <w:ind w:firstLine="624" w:firstLineChars="200"/>
        <w:jc w:val="both"/>
        <w:rPr>
          <w:rFonts w:ascii="仿宋" w:hAnsi="仿宋" w:cs="方正仿宋_GB2312"/>
          <w:spacing w:val="6"/>
          <w:w w:val="95"/>
          <w:lang w:val="en-US"/>
        </w:rPr>
      </w:pPr>
      <w:bookmarkStart w:id="71" w:name="_Toc11954"/>
      <w:r>
        <w:rPr>
          <w:rFonts w:cs="Times New Roman"/>
          <w:b/>
          <w:bCs/>
          <w:spacing w:val="6"/>
          <w:w w:val="95"/>
          <w:lang w:val="en-US"/>
        </w:rPr>
        <w:t>——</w:t>
      </w:r>
      <w:r>
        <w:rPr>
          <w:rFonts w:hint="eastAsia" w:ascii="仿宋" w:hAnsi="仿宋" w:cs="方正仿宋_GB2312"/>
          <w:b/>
          <w:bCs/>
          <w:spacing w:val="6"/>
          <w:w w:val="95"/>
          <w:lang w:val="en-US"/>
        </w:rPr>
        <w:t>研发推广技术</w:t>
      </w:r>
      <w:bookmarkEnd w:id="71"/>
      <w:r>
        <w:rPr>
          <w:rFonts w:hint="eastAsia" w:ascii="仿宋" w:hAnsi="仿宋" w:cs="方正仿宋_GB2312"/>
          <w:b/>
          <w:bCs/>
          <w:spacing w:val="6"/>
          <w:w w:val="95"/>
          <w:lang w:val="en-US"/>
        </w:rPr>
        <w:t>。</w:t>
      </w:r>
      <w:r>
        <w:rPr>
          <w:rFonts w:hint="eastAsia" w:ascii="仿宋" w:hAnsi="仿宋" w:cs="方正仿宋_GB2312"/>
          <w:spacing w:val="6"/>
          <w:w w:val="95"/>
          <w:lang w:val="en-US"/>
        </w:rPr>
        <w:t>以废旧电池梯次利用回收和处理为重点，依据《国家工业资源综合利用先进适用工艺技术设备目录》，加快动力电池回收利用先进技术装备推广应用。深入研究废旧电池回收网点信息化系统构建、电池溯源平台系统监管和大数据分析、电池性能测定评价、安全拆卸设备、电池单元重组利用、再生利用电池安全保存和运输等方面关键技术攻关和产业应用开发。</w:t>
      </w:r>
    </w:p>
    <w:p>
      <w:pPr>
        <w:pStyle w:val="6"/>
        <w:ind w:firstLine="624" w:firstLineChars="200"/>
        <w:jc w:val="both"/>
        <w:outlineLvl w:val="1"/>
        <w:rPr>
          <w:rFonts w:ascii="楷体" w:hAnsi="楷体" w:eastAsia="楷体" w:cs="方正仿宋_GB2312"/>
          <w:spacing w:val="6"/>
          <w:w w:val="95"/>
          <w:lang w:val="en-US"/>
        </w:rPr>
      </w:pPr>
      <w:bookmarkStart w:id="72" w:name="_Toc18956"/>
      <w:bookmarkStart w:id="73" w:name="_Toc25558"/>
      <w:r>
        <w:rPr>
          <w:rFonts w:hint="eastAsia" w:ascii="楷体" w:hAnsi="楷体" w:eastAsia="楷体" w:cs="方正仿宋_GB2312"/>
          <w:spacing w:val="6"/>
          <w:w w:val="95"/>
          <w:lang w:val="en-US"/>
        </w:rPr>
        <w:t>（六）污泥</w:t>
      </w:r>
      <w:bookmarkEnd w:id="72"/>
      <w:bookmarkEnd w:id="73"/>
    </w:p>
    <w:p>
      <w:pPr>
        <w:pStyle w:val="6"/>
        <w:ind w:firstLine="624" w:firstLineChars="200"/>
        <w:jc w:val="both"/>
        <w:rPr>
          <w:rFonts w:ascii="仿宋" w:hAnsi="仿宋" w:cs="方正仿宋_GB2312"/>
          <w:spacing w:val="6"/>
          <w:w w:val="95"/>
          <w:lang w:val="en-US"/>
        </w:rPr>
      </w:pPr>
      <w:bookmarkStart w:id="74" w:name="_Toc27324"/>
      <w:r>
        <w:rPr>
          <w:rFonts w:cs="Times New Roman"/>
          <w:b/>
          <w:bCs/>
          <w:spacing w:val="6"/>
          <w:w w:val="95"/>
          <w:lang w:val="en-US"/>
        </w:rPr>
        <w:t>——</w:t>
      </w:r>
      <w:r>
        <w:rPr>
          <w:rFonts w:hint="eastAsia" w:ascii="仿宋" w:hAnsi="仿宋" w:cs="方正仿宋_GB2312"/>
          <w:b/>
          <w:bCs/>
          <w:spacing w:val="6"/>
          <w:w w:val="95"/>
          <w:lang w:val="en-US"/>
        </w:rPr>
        <w:t>发展方向</w:t>
      </w:r>
      <w:bookmarkEnd w:id="74"/>
      <w:r>
        <w:rPr>
          <w:rFonts w:hint="eastAsia" w:ascii="仿宋" w:hAnsi="仿宋" w:cs="方正仿宋_GB2312"/>
          <w:b/>
          <w:bCs/>
          <w:spacing w:val="6"/>
          <w:w w:val="95"/>
          <w:lang w:val="en-US"/>
        </w:rPr>
        <w:t>。</w:t>
      </w:r>
      <w:r>
        <w:rPr>
          <w:rFonts w:hint="eastAsia" w:ascii="仿宋" w:hAnsi="仿宋" w:cs="方正仿宋_GB2312"/>
          <w:spacing w:val="6"/>
          <w:w w:val="95"/>
          <w:lang w:val="en-US"/>
        </w:rPr>
        <w:t>应以污泥的减量化、稳定化、无害化和资源化利用为导向，坚持符合“安全环保、循环利用、节能降耗、因地制宜、稳妥可靠”的原则。优先污泥土地利用化处理，具有沼气生产或净化条件的地区也可采用厌氧发酵处理制备燃气；其次对污泥采用焚烧方式处置，应严格按照国家污泥处置相关标准，利用当地的垃圾焚烧、水泥及火电等行业的窑炉进行协同焚烧，降低污泥处理处置设施的建设投资成本并实现污泥资源化转化。监控污泥处置去向，污泥脱水后污水应严格执行净化处理，确保达标排放。推进企业污泥去存量，围绕污泥资源化或能源化为目标，确定临时和长远的技术路线和规划，完善技术规范和标准（监管、招投标等），展开新技术工艺的开发与应用。</w:t>
      </w:r>
    </w:p>
    <w:p>
      <w:pPr>
        <w:pStyle w:val="6"/>
        <w:ind w:firstLine="624" w:firstLineChars="200"/>
        <w:jc w:val="both"/>
        <w:rPr>
          <w:rFonts w:ascii="仿宋" w:hAnsi="仿宋" w:cs="方正仿宋_GB2312"/>
          <w:spacing w:val="6"/>
          <w:w w:val="95"/>
          <w:lang w:val="en-US"/>
        </w:rPr>
      </w:pPr>
      <w:bookmarkStart w:id="75" w:name="_Toc27046"/>
      <w:r>
        <w:rPr>
          <w:rFonts w:cs="Times New Roman"/>
          <w:b/>
          <w:bCs/>
          <w:spacing w:val="6"/>
          <w:w w:val="95"/>
          <w:lang w:val="en-US"/>
        </w:rPr>
        <w:t>——</w:t>
      </w:r>
      <w:r>
        <w:rPr>
          <w:rFonts w:hint="eastAsia" w:ascii="仿宋" w:hAnsi="仿宋" w:cs="方正仿宋_GB2312"/>
          <w:b/>
          <w:bCs/>
          <w:spacing w:val="6"/>
          <w:w w:val="95"/>
          <w:lang w:val="en-US"/>
        </w:rPr>
        <w:t>研发推广技术</w:t>
      </w:r>
      <w:bookmarkEnd w:id="75"/>
      <w:r>
        <w:rPr>
          <w:rFonts w:hint="eastAsia" w:ascii="仿宋" w:hAnsi="仿宋" w:cs="方正仿宋_GB2312"/>
          <w:b/>
          <w:bCs/>
          <w:spacing w:val="6"/>
          <w:w w:val="95"/>
          <w:lang w:val="en-US"/>
        </w:rPr>
        <w:t>。</w:t>
      </w:r>
      <w:r>
        <w:rPr>
          <w:rFonts w:hint="eastAsia" w:ascii="仿宋" w:hAnsi="仿宋" w:cs="方正仿宋_GB2312"/>
          <w:spacing w:val="6"/>
          <w:w w:val="95"/>
          <w:lang w:val="en-US"/>
        </w:rPr>
        <w:t>推动污泥土地利用化处理技术更迭，深入研究厌氧发酵工艺高效提取燃气技术，不断引入新型技术如湿式氧化、旋风干燥，电渗透脱水、深度脱水，原位消解污泥技术等对污泥进行有效脱水及预处理。重点推进污泥处置中焚烧、热解与炭化为主的资源化技术方案，研究污泥焚烧热能利用效率提升方法，优化污泥泥性变化及协同处置方式，使得深度脱水污泥由可自持焚烧向能量输出转变，实现污泥以资源化利用形式的焚烧；多途径展开污泥建材利用转化工艺探索及产业化应用。</w:t>
      </w:r>
    </w:p>
    <w:p>
      <w:pPr>
        <w:ind w:firstLine="632" w:firstLineChars="200"/>
        <w:jc w:val="both"/>
        <w:outlineLvl w:val="1"/>
        <w:rPr>
          <w:rFonts w:ascii="楷体" w:hAnsi="楷体" w:eastAsia="楷体" w:cs="楷体"/>
          <w:bCs/>
          <w:szCs w:val="32"/>
        </w:rPr>
      </w:pPr>
      <w:bookmarkStart w:id="76" w:name="_Toc10734"/>
      <w:r>
        <w:rPr>
          <w:rFonts w:hint="eastAsia" w:ascii="楷体" w:hAnsi="楷体" w:eastAsia="楷体" w:cs="楷体"/>
          <w:bCs/>
          <w:szCs w:val="32"/>
        </w:rPr>
        <w:t>（</w:t>
      </w:r>
      <w:r>
        <w:rPr>
          <w:rFonts w:hint="eastAsia" w:ascii="楷体" w:hAnsi="楷体" w:eastAsia="楷体" w:cs="楷体"/>
          <w:bCs/>
          <w:szCs w:val="32"/>
          <w:lang w:val="en-US"/>
        </w:rPr>
        <w:t>七</w:t>
      </w:r>
      <w:r>
        <w:rPr>
          <w:rFonts w:hint="eastAsia" w:ascii="楷体" w:hAnsi="楷体" w:eastAsia="楷体" w:cs="楷体"/>
          <w:bCs/>
          <w:szCs w:val="32"/>
        </w:rPr>
        <w:t>）</w:t>
      </w:r>
      <w:r>
        <w:rPr>
          <w:rFonts w:hint="eastAsia" w:ascii="楷体" w:hAnsi="楷体" w:eastAsia="楷体" w:cs="楷体"/>
          <w:bCs/>
          <w:szCs w:val="32"/>
          <w:lang w:val="en-US"/>
        </w:rPr>
        <w:t>采</w:t>
      </w:r>
      <w:r>
        <w:rPr>
          <w:rFonts w:hint="eastAsia" w:ascii="楷体" w:hAnsi="楷体" w:eastAsia="楷体" w:cs="楷体"/>
          <w:bCs/>
          <w:szCs w:val="32"/>
        </w:rPr>
        <w:t>矿废石</w:t>
      </w:r>
      <w:bookmarkEnd w:id="76"/>
    </w:p>
    <w:p>
      <w:pPr>
        <w:ind w:firstLine="624" w:firstLineChars="200"/>
        <w:jc w:val="both"/>
        <w:rPr>
          <w:rFonts w:ascii="仿宋" w:hAnsi="仿宋" w:cs="仿宋"/>
          <w:bCs/>
          <w:szCs w:val="32"/>
        </w:rPr>
      </w:pPr>
      <w:r>
        <w:rPr>
          <w:rFonts w:cs="Times New Roman"/>
          <w:b/>
          <w:bCs/>
          <w:spacing w:val="6"/>
          <w:w w:val="95"/>
          <w:lang w:val="en-US"/>
        </w:rPr>
        <w:t>——</w:t>
      </w:r>
      <w:r>
        <w:rPr>
          <w:rFonts w:hint="eastAsia" w:ascii="仿宋" w:hAnsi="仿宋" w:cs="仿宋"/>
          <w:b/>
          <w:bCs/>
          <w:szCs w:val="32"/>
        </w:rPr>
        <w:t>发展方向。</w:t>
      </w:r>
      <w:r>
        <w:rPr>
          <w:rFonts w:hint="eastAsia" w:ascii="仿宋" w:hAnsi="仿宋" w:cs="仿宋"/>
          <w:bCs/>
          <w:szCs w:val="32"/>
        </w:rPr>
        <w:t>应着力围绕</w:t>
      </w:r>
      <w:r>
        <w:rPr>
          <w:rFonts w:hint="eastAsia" w:ascii="仿宋" w:hAnsi="仿宋" w:cs="仿宋"/>
          <w:bCs/>
          <w:szCs w:val="32"/>
          <w:lang w:val="en-US"/>
        </w:rPr>
        <w:t>采矿</w:t>
      </w:r>
      <w:r>
        <w:rPr>
          <w:rFonts w:hint="eastAsia" w:ascii="仿宋" w:hAnsi="仿宋" w:cs="仿宋"/>
          <w:bCs/>
          <w:szCs w:val="32"/>
        </w:rPr>
        <w:t>废石综合利用发力，削存量、减增量，扎实推进绿色矿山建设；支持企业开展铁矿废石中有用矿物高效分离和资源化利用，提高资源利用率，实现铁矿废石减量；引导企业将</w:t>
      </w:r>
      <w:r>
        <w:rPr>
          <w:rFonts w:hint="eastAsia" w:ascii="仿宋" w:hAnsi="仿宋" w:cs="仿宋"/>
          <w:bCs/>
          <w:szCs w:val="32"/>
          <w:lang w:val="en-US"/>
        </w:rPr>
        <w:t>采矿</w:t>
      </w:r>
      <w:r>
        <w:rPr>
          <w:rFonts w:hint="eastAsia" w:ascii="仿宋" w:hAnsi="仿宋" w:cs="仿宋"/>
          <w:bCs/>
          <w:szCs w:val="32"/>
        </w:rPr>
        <w:t>废石替代花岗岩、玄武岩加工成绿色低碳环保建筑基础材料，开展矿山地质环境治理、矿山土壤修复等大规模综合资源化综合回收利用。</w:t>
      </w:r>
    </w:p>
    <w:p>
      <w:pPr>
        <w:ind w:firstLine="624" w:firstLineChars="200"/>
        <w:jc w:val="both"/>
        <w:rPr>
          <w:rFonts w:ascii="仿宋" w:hAnsi="仿宋" w:cs="仿宋"/>
          <w:bCs/>
          <w:szCs w:val="32"/>
        </w:rPr>
      </w:pPr>
      <w:r>
        <w:rPr>
          <w:rFonts w:cs="Times New Roman"/>
          <w:b/>
          <w:bCs/>
          <w:spacing w:val="6"/>
          <w:w w:val="95"/>
          <w:lang w:val="en-US"/>
        </w:rPr>
        <w:t>——</w:t>
      </w:r>
      <w:r>
        <w:rPr>
          <w:rFonts w:hint="eastAsia" w:ascii="仿宋" w:hAnsi="仿宋" w:cs="仿宋"/>
          <w:b/>
          <w:bCs/>
          <w:szCs w:val="32"/>
        </w:rPr>
        <w:t>研发推进技术。</w:t>
      </w:r>
      <w:r>
        <w:rPr>
          <w:rFonts w:hint="eastAsia" w:ascii="仿宋" w:hAnsi="仿宋" w:cs="仿宋"/>
          <w:bCs/>
          <w:szCs w:val="32"/>
        </w:rPr>
        <w:t>重点推广铁矿废石绿色低能高效磁选、跳汰重选、X射线回收技术、工艺及其联合生产工艺的应用，充分回收铁矿石等有价值金属元素，提升铁矿废石综合利用水平。</w:t>
      </w:r>
      <w:r>
        <w:rPr>
          <w:rFonts w:hint="eastAsia" w:ascii="仿宋" w:hAnsi="仿宋" w:cs="仿宋"/>
          <w:bCs/>
          <w:szCs w:val="32"/>
          <w:lang w:val="en-US"/>
        </w:rPr>
        <w:t>采矿</w:t>
      </w:r>
      <w:r>
        <w:rPr>
          <w:rFonts w:hint="eastAsia" w:ascii="仿宋" w:hAnsi="仿宋" w:cs="仿宋"/>
          <w:bCs/>
          <w:szCs w:val="32"/>
        </w:rPr>
        <w:t>废石深加工生产绿色、低碳、环保建筑基础材料，深入研究和延伸建材产业链，生产绿色、低碳、环保装配式建筑和建筑构件。</w:t>
      </w:r>
    </w:p>
    <w:p>
      <w:pPr>
        <w:pStyle w:val="2"/>
        <w:ind w:left="0" w:firstLine="632" w:firstLineChars="200"/>
        <w:jc w:val="both"/>
        <w:rPr>
          <w:rFonts w:ascii="黑体" w:eastAsia="黑体"/>
          <w:b w:val="0"/>
          <w:bCs w:val="0"/>
        </w:rPr>
      </w:pPr>
      <w:bookmarkStart w:id="77" w:name="_Toc24167"/>
      <w:bookmarkStart w:id="78" w:name="_Toc4666"/>
      <w:r>
        <w:rPr>
          <w:rFonts w:hint="eastAsia" w:ascii="黑体" w:eastAsia="黑体"/>
          <w:b w:val="0"/>
          <w:bCs w:val="0"/>
          <w:lang w:val="en-US" w:eastAsia="zh-CN"/>
        </w:rPr>
        <w:t>五</w:t>
      </w:r>
      <w:r>
        <w:rPr>
          <w:rFonts w:hint="eastAsia" w:ascii="黑体" w:eastAsia="黑体"/>
          <w:b w:val="0"/>
          <w:bCs w:val="0"/>
        </w:rPr>
        <w:t>、“十四五”主要任务</w:t>
      </w:r>
      <w:bookmarkEnd w:id="77"/>
      <w:bookmarkEnd w:id="78"/>
    </w:p>
    <w:p>
      <w:pPr>
        <w:pStyle w:val="6"/>
        <w:ind w:firstLine="624" w:firstLineChars="200"/>
        <w:jc w:val="both"/>
        <w:outlineLvl w:val="1"/>
        <w:rPr>
          <w:rFonts w:ascii="楷体" w:hAnsi="楷体" w:eastAsia="楷体" w:cs="方正仿宋_GB2312"/>
          <w:spacing w:val="6"/>
          <w:w w:val="95"/>
          <w:lang w:val="en-US"/>
        </w:rPr>
      </w:pPr>
      <w:bookmarkStart w:id="79" w:name="（一）加强综合利用创新能力建设"/>
      <w:bookmarkEnd w:id="79"/>
      <w:bookmarkStart w:id="80" w:name="_bookmark18"/>
      <w:bookmarkEnd w:id="80"/>
      <w:bookmarkStart w:id="81" w:name="_Toc3722"/>
      <w:bookmarkStart w:id="82" w:name="_Toc11858"/>
      <w:r>
        <w:rPr>
          <w:rFonts w:hint="eastAsia" w:ascii="楷体" w:hAnsi="楷体" w:eastAsia="楷体" w:cs="方正仿宋_GB2312"/>
          <w:spacing w:val="6"/>
          <w:w w:val="95"/>
          <w:lang w:val="en-US"/>
        </w:rPr>
        <w:t>（一）</w:t>
      </w:r>
      <w:r>
        <w:rPr>
          <w:rFonts w:hint="eastAsia" w:ascii="楷体" w:hAnsi="楷体" w:eastAsia="楷体" w:cs="方正仿宋_GB2312"/>
          <w:spacing w:val="6"/>
          <w:w w:val="95"/>
          <w:lang w:val="en-US" w:eastAsia="zh-CN"/>
        </w:rPr>
        <w:t>重点建设</w:t>
      </w:r>
      <w:r>
        <w:rPr>
          <w:rFonts w:hint="eastAsia" w:ascii="楷体" w:hAnsi="楷体" w:eastAsia="楷体" w:cs="方正仿宋_GB2312"/>
          <w:spacing w:val="6"/>
          <w:w w:val="95"/>
          <w:lang w:val="en-US"/>
        </w:rPr>
        <w:t>昌江大宗工业固体废物综合利用中心</w:t>
      </w:r>
      <w:bookmarkEnd w:id="81"/>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昌江县2019年列入国家发改委、工信部联合发布的大宗固体废弃物综合利用基地备案名单</w:t>
      </w:r>
      <w:r>
        <w:rPr>
          <w:rFonts w:ascii="仿宋" w:hAnsi="仿宋" w:cs="方正仿宋_GB2312"/>
          <w:spacing w:val="6"/>
          <w:w w:val="95"/>
          <w:lang w:val="en-US"/>
        </w:rPr>
        <w:t>。昌江县</w:t>
      </w:r>
      <w:r>
        <w:rPr>
          <w:rFonts w:hint="eastAsia" w:ascii="仿宋" w:hAnsi="仿宋" w:cs="方正仿宋_GB2312"/>
          <w:spacing w:val="6"/>
          <w:w w:val="95"/>
          <w:lang w:val="en-US"/>
        </w:rPr>
        <w:t>工业固体废物</w:t>
      </w:r>
      <w:r>
        <w:rPr>
          <w:rFonts w:ascii="仿宋" w:hAnsi="仿宋" w:cs="方正仿宋_GB2312"/>
          <w:spacing w:val="6"/>
          <w:w w:val="95"/>
          <w:lang w:val="en-US"/>
        </w:rPr>
        <w:t>产生量和存量均较大，大宗固体废弃物综合利用基地建设势在必行，在综合利用本县大宗工业</w:t>
      </w:r>
      <w:r>
        <w:rPr>
          <w:rFonts w:hint="eastAsia" w:ascii="仿宋" w:hAnsi="仿宋" w:cs="方正仿宋_GB2312"/>
          <w:spacing w:val="6"/>
          <w:w w:val="95"/>
          <w:lang w:val="en-US" w:eastAsia="zh-CN"/>
        </w:rPr>
        <w:t>固体废物</w:t>
      </w:r>
      <w:r>
        <w:rPr>
          <w:rFonts w:ascii="仿宋" w:hAnsi="仿宋" w:cs="方正仿宋_GB2312"/>
          <w:spacing w:val="6"/>
          <w:w w:val="95"/>
          <w:lang w:val="en-US"/>
        </w:rPr>
        <w:t>外，还可辐射利用周边县市</w:t>
      </w:r>
      <w:r>
        <w:rPr>
          <w:rFonts w:hint="eastAsia" w:ascii="仿宋" w:hAnsi="仿宋" w:cs="方正仿宋_GB2312"/>
          <w:spacing w:val="6"/>
          <w:w w:val="95"/>
          <w:lang w:val="en-US"/>
        </w:rPr>
        <w:t>，将昌江建成海南省工业固体废物综合利用中心，打造昌江大宗固体废弃物综合利用产业链</w:t>
      </w:r>
      <w:r>
        <w:rPr>
          <w:rFonts w:ascii="仿宋" w:hAnsi="仿宋" w:cs="方正仿宋_GB2312"/>
          <w:spacing w:val="6"/>
          <w:w w:val="95"/>
          <w:lang w:val="en-US"/>
        </w:rPr>
        <w:t>。</w:t>
      </w:r>
      <w:r>
        <w:rPr>
          <w:rFonts w:hint="eastAsia" w:ascii="仿宋" w:hAnsi="仿宋" w:cs="方正仿宋_GB2312"/>
          <w:spacing w:val="6"/>
          <w:w w:val="95"/>
          <w:lang w:val="en-US"/>
        </w:rPr>
        <w:t>着力构建采矿废石、粗粒尾矿资源化综合利用产业链，大力发展</w:t>
      </w:r>
      <w:r>
        <w:rPr>
          <w:rFonts w:ascii="仿宋" w:hAnsi="仿宋" w:cs="方正仿宋_GB2312"/>
          <w:spacing w:val="6"/>
          <w:w w:val="95"/>
          <w:lang w:val="en-US"/>
        </w:rPr>
        <w:t>细粒尾矿综合利用</w:t>
      </w:r>
      <w:r>
        <w:rPr>
          <w:rFonts w:hint="eastAsia" w:ascii="仿宋" w:hAnsi="仿宋" w:cs="方正仿宋_GB2312"/>
          <w:spacing w:val="6"/>
          <w:w w:val="95"/>
          <w:lang w:val="en-US"/>
        </w:rPr>
        <w:t>，加强水泥企业协同处置基地建设，全力建设灰砂砖、蒸压加气砖和装配式建材等新型建材生产基地或绿色建材生态产业园，引导大宗工业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综合利用产业集聚发展。</w:t>
      </w:r>
    </w:p>
    <w:p>
      <w:pPr>
        <w:pStyle w:val="6"/>
        <w:ind w:firstLine="624" w:firstLineChars="200"/>
        <w:jc w:val="both"/>
        <w:outlineLvl w:val="1"/>
        <w:rPr>
          <w:rFonts w:ascii="楷体" w:hAnsi="楷体" w:eastAsia="楷体" w:cs="方正仿宋_GB2312"/>
          <w:spacing w:val="6"/>
          <w:w w:val="95"/>
          <w:lang w:val="en-US"/>
        </w:rPr>
      </w:pPr>
      <w:bookmarkStart w:id="83" w:name="_Toc2868"/>
      <w:r>
        <w:rPr>
          <w:rFonts w:hint="eastAsia" w:ascii="楷体" w:hAnsi="楷体" w:eastAsia="楷体" w:cs="方正仿宋_GB2312"/>
          <w:spacing w:val="6"/>
          <w:w w:val="95"/>
          <w:lang w:val="en-US"/>
        </w:rPr>
        <w:t>（二）打造洋浦经济开发区工业固体废物循环利用中心</w:t>
      </w:r>
      <w:bookmarkEnd w:id="83"/>
    </w:p>
    <w:p>
      <w:pPr>
        <w:pStyle w:val="6"/>
        <w:ind w:firstLine="624" w:firstLineChars="200"/>
        <w:jc w:val="both"/>
        <w:rPr>
          <w:rFonts w:hint="default" w:ascii="仿宋" w:hAnsi="仿宋" w:eastAsia="仿宋" w:cs="方正仿宋_GB2312"/>
          <w:spacing w:val="6"/>
          <w:w w:val="95"/>
          <w:lang w:val="en-US" w:eastAsia="zh-CN"/>
        </w:rPr>
      </w:pPr>
      <w:r>
        <w:rPr>
          <w:rFonts w:hint="eastAsia" w:ascii="仿宋" w:hAnsi="仿宋" w:cs="方正仿宋_GB2312"/>
          <w:spacing w:val="6"/>
          <w:w w:val="95"/>
          <w:lang w:val="en-US" w:eastAsia="zh-CN"/>
        </w:rPr>
        <w:t>“十三五”时期洋浦经济开发区</w:t>
      </w:r>
      <w:r>
        <w:rPr>
          <w:rFonts w:hint="eastAsia" w:ascii="仿宋" w:hAnsi="仿宋" w:cs="方正仿宋_GB2312"/>
          <w:spacing w:val="6"/>
          <w:w w:val="95"/>
          <w:lang w:val="en-US"/>
        </w:rPr>
        <w:t>石油化工产业链已初步形成，上下游联动</w:t>
      </w:r>
      <w:r>
        <w:rPr>
          <w:rFonts w:hint="eastAsia" w:ascii="仿宋" w:hAnsi="仿宋" w:cs="方正仿宋_GB2312"/>
          <w:spacing w:val="6"/>
          <w:w w:val="95"/>
          <w:lang w:val="en-US" w:eastAsia="zh-CN"/>
        </w:rPr>
        <w:t>、</w:t>
      </w:r>
      <w:r>
        <w:rPr>
          <w:rFonts w:hint="eastAsia" w:ascii="仿宋" w:hAnsi="仿宋" w:cs="方正仿宋_GB2312"/>
          <w:spacing w:val="6"/>
          <w:w w:val="95"/>
          <w:lang w:val="en-US"/>
        </w:rPr>
        <w:t>石油资源得到充分利用</w:t>
      </w:r>
      <w:r>
        <w:rPr>
          <w:rFonts w:hint="eastAsia" w:ascii="仿宋" w:hAnsi="仿宋" w:cs="方正仿宋_GB2312"/>
          <w:spacing w:val="6"/>
          <w:w w:val="95"/>
          <w:lang w:val="en-US" w:eastAsia="zh-CN"/>
        </w:rPr>
        <w:t>；“十四五”时期以大乙烯项目为龙头的</w:t>
      </w:r>
      <w:r>
        <w:rPr>
          <w:rFonts w:hint="eastAsia" w:ascii="仿宋" w:hAnsi="仿宋" w:cs="方正仿宋_GB2312"/>
          <w:spacing w:val="6"/>
          <w:w w:val="95"/>
          <w:lang w:val="en-US"/>
        </w:rPr>
        <w:t>石化</w:t>
      </w:r>
      <w:r>
        <w:rPr>
          <w:rFonts w:hint="eastAsia" w:ascii="仿宋" w:hAnsi="仿宋" w:cs="方正仿宋_GB2312"/>
          <w:spacing w:val="6"/>
          <w:w w:val="95"/>
          <w:lang w:val="en-US" w:eastAsia="zh-CN"/>
        </w:rPr>
        <w:t>新材料产业也将快速发展，</w:t>
      </w:r>
      <w:r>
        <w:rPr>
          <w:rFonts w:hint="eastAsia" w:ascii="仿宋" w:hAnsi="仿宋" w:cs="方正仿宋_GB2312"/>
          <w:spacing w:val="6"/>
          <w:w w:val="95"/>
          <w:lang w:val="en-US"/>
        </w:rPr>
        <w:t>石化</w:t>
      </w:r>
      <w:r>
        <w:rPr>
          <w:rFonts w:hint="eastAsia" w:ascii="仿宋" w:hAnsi="仿宋" w:cs="方正仿宋_GB2312"/>
          <w:spacing w:val="6"/>
          <w:w w:val="95"/>
          <w:lang w:val="en-US" w:eastAsia="zh-CN"/>
        </w:rPr>
        <w:t>新材料产业链将逐步形成；深入建设新型工业循环经济生态势在必行，既减少废物产生量，又使废物资源化利用，大幅提高附加值</w:t>
      </w:r>
      <w:r>
        <w:rPr>
          <w:rFonts w:hint="eastAsia" w:ascii="仿宋" w:hAnsi="仿宋" w:cs="方正仿宋_GB2312"/>
          <w:spacing w:val="6"/>
          <w:w w:val="95"/>
          <w:lang w:val="en-US"/>
        </w:rPr>
        <w:t>。</w:t>
      </w:r>
      <w:r>
        <w:rPr>
          <w:rFonts w:hint="eastAsia" w:ascii="仿宋" w:hAnsi="仿宋" w:cs="方正仿宋_GB2312"/>
          <w:spacing w:val="6"/>
          <w:w w:val="95"/>
          <w:lang w:val="en-US" w:eastAsia="zh-CN"/>
        </w:rPr>
        <w:t>从</w:t>
      </w:r>
      <w:r>
        <w:rPr>
          <w:rFonts w:hint="eastAsia" w:ascii="仿宋" w:hAnsi="仿宋" w:cs="方正仿宋_GB2312"/>
          <w:spacing w:val="6"/>
          <w:w w:val="95"/>
          <w:lang w:val="en-US"/>
        </w:rPr>
        <w:t>工业固体废物</w:t>
      </w:r>
      <w:r>
        <w:rPr>
          <w:rFonts w:hint="eastAsia" w:ascii="仿宋" w:hAnsi="仿宋" w:cs="方正仿宋_GB2312"/>
          <w:spacing w:val="6"/>
          <w:w w:val="95"/>
          <w:lang w:val="en-US" w:eastAsia="zh-CN"/>
        </w:rPr>
        <w:t>总量来看</w:t>
      </w:r>
      <w:r>
        <w:rPr>
          <w:rFonts w:hint="eastAsia" w:ascii="仿宋" w:hAnsi="仿宋" w:cs="方正仿宋_GB2312"/>
          <w:spacing w:val="6"/>
          <w:w w:val="95"/>
          <w:lang w:val="en-US"/>
        </w:rPr>
        <w:t>，目前金海浆纸是开发区最大的工业固体废物产生企业，约占开发区总量的80%，其次是海南逸盛石化，</w:t>
      </w:r>
      <w:r>
        <w:rPr>
          <w:rFonts w:hint="eastAsia" w:ascii="仿宋" w:hAnsi="仿宋" w:cs="方正仿宋_GB2312"/>
          <w:spacing w:val="6"/>
          <w:w w:val="95"/>
          <w:lang w:val="en-US" w:eastAsia="zh-CN"/>
        </w:rPr>
        <w:t>两家企业</w:t>
      </w:r>
      <w:r>
        <w:rPr>
          <w:rFonts w:hint="eastAsia" w:ascii="仿宋" w:hAnsi="仿宋" w:cs="方正仿宋_GB2312"/>
          <w:spacing w:val="6"/>
          <w:w w:val="95"/>
          <w:lang w:val="en-US"/>
        </w:rPr>
        <w:t>工业固体废物产生量占开发区的95%以上。因此，洋浦经济开发区</w:t>
      </w:r>
      <w:r>
        <w:rPr>
          <w:rFonts w:hint="eastAsia" w:ascii="仿宋" w:hAnsi="仿宋" w:cs="方正仿宋_GB2312"/>
          <w:spacing w:val="6"/>
          <w:w w:val="95"/>
          <w:lang w:val="en-US" w:eastAsia="zh-CN"/>
        </w:rPr>
        <w:t>应</w:t>
      </w:r>
      <w:r>
        <w:rPr>
          <w:rFonts w:hint="eastAsia" w:ascii="仿宋" w:hAnsi="仿宋" w:cs="方正仿宋_GB2312"/>
          <w:spacing w:val="6"/>
          <w:w w:val="95"/>
          <w:lang w:val="en-US"/>
        </w:rPr>
        <w:t>重点</w:t>
      </w:r>
      <w:r>
        <w:rPr>
          <w:rFonts w:hint="eastAsia" w:ascii="仿宋" w:hAnsi="仿宋" w:cs="方正仿宋_GB2312"/>
          <w:spacing w:val="6"/>
          <w:w w:val="95"/>
          <w:lang w:val="en-US" w:eastAsia="zh-CN"/>
        </w:rPr>
        <w:t>打造</w:t>
      </w:r>
      <w:r>
        <w:rPr>
          <w:rFonts w:hint="eastAsia" w:ascii="仿宋" w:hAnsi="仿宋" w:cs="方正仿宋_GB2312"/>
          <w:spacing w:val="6"/>
          <w:w w:val="95"/>
          <w:lang w:val="en-US"/>
        </w:rPr>
        <w:t>浆纸大宗工业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综合利用和循环利用产业链，提高浆纸工业固体废物</w:t>
      </w:r>
      <w:r>
        <w:rPr>
          <w:rFonts w:hint="eastAsia" w:ascii="仿宋" w:hAnsi="仿宋" w:cs="方正仿宋_GB2312"/>
          <w:spacing w:val="6"/>
          <w:w w:val="95"/>
          <w:lang w:val="en-US" w:eastAsia="zh-CN"/>
        </w:rPr>
        <w:t>综合</w:t>
      </w:r>
      <w:r>
        <w:rPr>
          <w:rFonts w:hint="eastAsia" w:ascii="仿宋" w:hAnsi="仿宋" w:cs="方正仿宋_GB2312"/>
          <w:spacing w:val="6"/>
          <w:w w:val="95"/>
          <w:lang w:val="en-US"/>
        </w:rPr>
        <w:t>利用产品附加值；围绕石化新材料产业打造大宗工业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综合利用产业链，大力发展循环经济，提升洋浦经济开发区工业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综合利用水平。</w:t>
      </w:r>
    </w:p>
    <w:p>
      <w:pPr>
        <w:pStyle w:val="6"/>
        <w:ind w:firstLine="624" w:firstLineChars="200"/>
        <w:jc w:val="both"/>
        <w:outlineLvl w:val="1"/>
        <w:rPr>
          <w:rFonts w:ascii="楷体" w:hAnsi="楷体" w:eastAsia="楷体" w:cs="方正仿宋_GB2312"/>
          <w:spacing w:val="6"/>
          <w:w w:val="95"/>
          <w:lang w:val="en-US"/>
        </w:rPr>
      </w:pPr>
      <w:bookmarkStart w:id="84" w:name="_Toc19676"/>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三</w:t>
      </w:r>
      <w:r>
        <w:rPr>
          <w:rFonts w:hint="eastAsia" w:ascii="楷体" w:hAnsi="楷体" w:eastAsia="楷体" w:cs="方正仿宋_GB2312"/>
          <w:spacing w:val="6"/>
          <w:w w:val="95"/>
          <w:lang w:val="en-US"/>
        </w:rPr>
        <w:t>）大力支持源头减量和资源化利用</w:t>
      </w:r>
      <w:bookmarkEnd w:id="84"/>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鼓励企业推行源头减量，引导企业树立工业产品生态设计理念，大力支持绿色工厂、绿色制造和绿色园区建设，优选清洁原料和生产工艺、优化流程，从源头减少有毒有害物质使用量，最大限度降低工业固体废物产生强度；鼓励企业技术改造和资源化利用，淘汰落后设备和生产工艺，推广少废、无废工艺或技术，最大限度减少工业固体废物产生；支持矿山开采企业采取科学的开采方法和选矿工艺，从源头减少尾矿产生。</w:t>
      </w:r>
    </w:p>
    <w:p>
      <w:pPr>
        <w:pStyle w:val="6"/>
        <w:ind w:firstLine="624" w:firstLineChars="200"/>
        <w:jc w:val="both"/>
        <w:outlineLvl w:val="1"/>
        <w:rPr>
          <w:rFonts w:ascii="楷体" w:hAnsi="楷体" w:eastAsia="楷体" w:cs="方正仿宋_GB2312"/>
          <w:spacing w:val="6"/>
          <w:w w:val="95"/>
          <w:lang w:val="en-US"/>
        </w:rPr>
      </w:pPr>
      <w:bookmarkStart w:id="85" w:name="_Toc31645"/>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四</w:t>
      </w:r>
      <w:r>
        <w:rPr>
          <w:rFonts w:hint="eastAsia" w:ascii="楷体" w:hAnsi="楷体" w:eastAsia="楷体" w:cs="方正仿宋_GB2312"/>
          <w:spacing w:val="6"/>
          <w:w w:val="95"/>
          <w:lang w:val="en-US"/>
        </w:rPr>
        <w:t>）加强创新能力建设</w:t>
      </w:r>
      <w:bookmarkEnd w:id="82"/>
      <w:bookmarkEnd w:id="85"/>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针对工业固体废物综合利用技术瓶颈，产业链的难点和堵点，大力支持企业技术改造升级和技术创新，推动产废企业和建材及其他关联行业耦合联动，推进工业固体废物高值利用以及产业高质量发展。大力提倡多种固体废物协同综合利用，快速消纳尾矿等工业固体废物存量，提高综合利用水平，鼓励“尾矿渣+再生骨料+粉煤灰+脱硫石膏”生产装配式建筑墙板或蒸养加气混凝土砌块、蒸养标砖等产品，“尾矿渣+污泥+粉煤灰” 生产烧结多孔砖和多孔砌块，引导和支持各市县形成产业协同、区域协同的工业固体废物综合利用发展新模式。</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鼓励企业与高校、科研院所“产学研”平台建设，强化协同创新能力，加强清洁生产技术和工业固体废物综合利用等领域创新能力建设。瞄准新技术、新产品、新工艺、新装备开展联合科技攻关，解决制约清洁生产和工业固体废物综合利用关键瓶颈技术。建设面向清洁生产和工业固体废物综合利用等领域的科研开发平台、协同创新中心、试验检测平台和应用推广平台等。</w:t>
      </w:r>
    </w:p>
    <w:p>
      <w:pPr>
        <w:pStyle w:val="6"/>
        <w:ind w:firstLine="624" w:firstLineChars="200"/>
        <w:jc w:val="both"/>
        <w:outlineLvl w:val="1"/>
        <w:rPr>
          <w:rFonts w:ascii="楷体" w:hAnsi="楷体" w:eastAsia="楷体" w:cs="方正仿宋_GB2312"/>
          <w:spacing w:val="6"/>
          <w:w w:val="95"/>
          <w:lang w:val="en-US"/>
        </w:rPr>
      </w:pPr>
      <w:bookmarkStart w:id="86" w:name="_Toc27642"/>
      <w:bookmarkStart w:id="87" w:name="_Toc1049"/>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五</w:t>
      </w:r>
      <w:r>
        <w:rPr>
          <w:rFonts w:hint="eastAsia" w:ascii="楷体" w:hAnsi="楷体" w:eastAsia="楷体" w:cs="方正仿宋_GB2312"/>
          <w:spacing w:val="6"/>
          <w:w w:val="95"/>
          <w:lang w:val="en-US"/>
        </w:rPr>
        <w:t>）深入推进循环经济园区建设和循环经济发展</w:t>
      </w:r>
      <w:bookmarkEnd w:id="86"/>
      <w:bookmarkEnd w:id="87"/>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围绕我省重点行业火力发电、采矿业、造纸和化工等行业工业固体废物，以发展水泥窑炉协同处置和壮大新型建材产业为工作重点，引进先进技术，培育骨干企业，上下游联动，形成产业聚集发展。以水泥企业和新型建材企业为依托，综合利用铁矿石尾矿和其他工业固体废物为目标，推进海南（昌江）清洁能源高新技术产业园国家循环经济园区高质量发展，积极建设大宗固体废弃物综合利用示范基地，鼓励相关企业申报大宗固体废弃物综合利用骨干企业；大力支持洋浦经济开发区上下游企业原料互供，最大限度节约资源、能源，降低工业固体废物产生量，推动循环经济发展再上新台阶。</w:t>
      </w:r>
    </w:p>
    <w:p>
      <w:pPr>
        <w:pStyle w:val="6"/>
        <w:ind w:firstLine="624" w:firstLineChars="200"/>
        <w:jc w:val="both"/>
        <w:outlineLvl w:val="1"/>
        <w:rPr>
          <w:rFonts w:ascii="楷体" w:hAnsi="楷体" w:eastAsia="楷体" w:cs="方正仿宋_GB2312"/>
          <w:spacing w:val="6"/>
          <w:w w:val="95"/>
          <w:lang w:val="en-US"/>
        </w:rPr>
      </w:pPr>
      <w:bookmarkStart w:id="88" w:name="_Toc7321"/>
      <w:bookmarkStart w:id="89" w:name="_Toc17145"/>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六</w:t>
      </w:r>
      <w:r>
        <w:rPr>
          <w:rFonts w:hint="eastAsia" w:ascii="楷体" w:hAnsi="楷体" w:eastAsia="楷体" w:cs="方正仿宋_GB2312"/>
          <w:spacing w:val="6"/>
          <w:w w:val="95"/>
          <w:lang w:val="en-US"/>
        </w:rPr>
        <w:t>）提高信息化管理水平</w:t>
      </w:r>
      <w:bookmarkEnd w:id="88"/>
      <w:bookmarkEnd w:id="89"/>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充分利用大数据、互联网等现代化信息技术手段，推动工业固体废物产生和综合利用企业、市县和工业园区建立“互联网+大宗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”综合利用信息管理平台，对工业固体废物产生、贮存、运输和综合利用等全过程数字化管理，提高海南省工业固体废物综合利用信息化管理水平。可充分依托信息管理平台等资源，鼓励社会力量开展大宗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综合利用交易信息服务，为产废企业和综合利用企业提供信息服务，分品种及时发布大宗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产生单位、产生量、品质及利用情况等，提高资源配置效率，促进大宗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率整体提升。尽快开发建设省级新能源汽车监测与动力蓄电池回收利用溯源综合管理平台并接入新能源汽车国家监测与动力蓄电池回收利用溯源综合管理平台，完善“国家-省-企业”三级监测溯源体系，对本地区相关企业溯源责任履行情况进行更好的监督和检查。</w:t>
      </w:r>
    </w:p>
    <w:p>
      <w:pPr>
        <w:pStyle w:val="6"/>
        <w:ind w:firstLine="624" w:firstLineChars="200"/>
        <w:jc w:val="both"/>
        <w:outlineLvl w:val="1"/>
        <w:rPr>
          <w:rFonts w:ascii="楷体" w:hAnsi="楷体" w:eastAsia="楷体" w:cs="方正仿宋_GB2312"/>
          <w:spacing w:val="6"/>
          <w:w w:val="95"/>
          <w:lang w:val="en-US"/>
        </w:rPr>
      </w:pPr>
      <w:bookmarkStart w:id="90" w:name="_Toc11434"/>
      <w:bookmarkStart w:id="91" w:name="_Toc1414"/>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七</w:t>
      </w:r>
      <w:r>
        <w:rPr>
          <w:rFonts w:hint="eastAsia" w:ascii="楷体" w:hAnsi="楷体" w:eastAsia="楷体" w:cs="方正仿宋_GB2312"/>
          <w:spacing w:val="6"/>
          <w:w w:val="95"/>
          <w:lang w:val="en-US"/>
        </w:rPr>
        <w:t>）强化协同处置能力建设，鼓励装配式建材发展</w:t>
      </w:r>
      <w:bookmarkEnd w:id="90"/>
      <w:bookmarkEnd w:id="91"/>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水泥窑炉协同处置固体废物成效显著，“十四五”应大力支持火力发电企业协同处置生活污泥、农林废弃生物质等，不仅提高固体废物处置水平，而且增加火力发电的绿电比重，推动火力发电企业转型升级。</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积极引导和鼓励建材企业向装配式建材</w:t>
      </w:r>
      <w:r>
        <w:rPr>
          <w:rFonts w:hint="eastAsia" w:ascii="仿宋" w:hAnsi="仿宋" w:cs="方正仿宋_GB2312"/>
          <w:spacing w:val="6"/>
          <w:w w:val="95"/>
          <w:lang w:val="en-US" w:eastAsia="zh-CN"/>
        </w:rPr>
        <w:t>方向</w:t>
      </w:r>
      <w:r>
        <w:rPr>
          <w:rFonts w:hint="eastAsia" w:ascii="仿宋" w:hAnsi="仿宋" w:cs="方正仿宋_GB2312"/>
          <w:spacing w:val="6"/>
          <w:w w:val="95"/>
          <w:lang w:val="en-US"/>
        </w:rPr>
        <w:t>发展，以创新能力建设为抓手，不断增加装配式建材工业固体废物利用比例，最大限度降低生产成本，提高企业核心竞争力。</w:t>
      </w:r>
    </w:p>
    <w:p>
      <w:pPr>
        <w:pStyle w:val="6"/>
        <w:ind w:firstLine="624" w:firstLineChars="200"/>
        <w:jc w:val="both"/>
        <w:outlineLvl w:val="1"/>
        <w:rPr>
          <w:rFonts w:ascii="楷体" w:hAnsi="楷体" w:eastAsia="楷体" w:cs="方正仿宋_GB2312"/>
          <w:spacing w:val="6"/>
          <w:w w:val="95"/>
          <w:lang w:val="en-US"/>
        </w:rPr>
      </w:pPr>
      <w:bookmarkStart w:id="92" w:name="_Toc24950"/>
      <w:r>
        <w:rPr>
          <w:rFonts w:hint="eastAsia" w:ascii="楷体" w:hAnsi="楷体" w:eastAsia="楷体" w:cs="方正仿宋_GB2312"/>
          <w:spacing w:val="6"/>
          <w:w w:val="95"/>
          <w:lang w:val="en-US"/>
        </w:rPr>
        <w:t>（</w:t>
      </w:r>
      <w:r>
        <w:rPr>
          <w:rFonts w:hint="eastAsia" w:ascii="楷体" w:hAnsi="楷体" w:eastAsia="楷体" w:cs="方正仿宋_GB2312"/>
          <w:spacing w:val="6"/>
          <w:w w:val="95"/>
          <w:lang w:val="en-US" w:eastAsia="zh-CN"/>
        </w:rPr>
        <w:t>八</w:t>
      </w:r>
      <w:r>
        <w:rPr>
          <w:rFonts w:hint="eastAsia" w:ascii="楷体" w:hAnsi="楷体" w:eastAsia="楷体" w:cs="方正仿宋_GB2312"/>
          <w:spacing w:val="6"/>
          <w:w w:val="95"/>
          <w:lang w:val="en-US"/>
        </w:rPr>
        <w:t>）着力防范化解环境风险</w:t>
      </w:r>
      <w:bookmarkEnd w:id="92"/>
    </w:p>
    <w:p>
      <w:pPr>
        <w:pStyle w:val="6"/>
        <w:ind w:firstLine="624" w:firstLineChars="200"/>
        <w:jc w:val="both"/>
        <w:rPr>
          <w:rFonts w:hint="eastAsia" w:ascii="仿宋" w:hAnsi="仿宋" w:cs="方正仿宋_GB2312"/>
          <w:spacing w:val="6"/>
          <w:w w:val="95"/>
          <w:lang w:val="en-US"/>
        </w:rPr>
      </w:pPr>
      <w:r>
        <w:rPr>
          <w:rFonts w:hint="eastAsia" w:ascii="仿宋" w:hAnsi="仿宋" w:cs="方正仿宋_GB2312"/>
          <w:spacing w:val="6"/>
          <w:w w:val="95"/>
          <w:lang w:val="en-US"/>
        </w:rPr>
        <w:t>削存量、控增量，主动防范化解环境风险。针对重点行业企业开展“削存</w:t>
      </w:r>
      <w:r>
        <w:rPr>
          <w:rFonts w:hint="eastAsia" w:ascii="仿宋" w:hAnsi="仿宋" w:cs="方正仿宋_GB2312"/>
          <w:spacing w:val="6"/>
          <w:w w:val="95"/>
          <w:lang w:val="en-US" w:eastAsia="zh-CN"/>
        </w:rPr>
        <w:t>、</w:t>
      </w:r>
      <w:r>
        <w:rPr>
          <w:rFonts w:hint="eastAsia" w:ascii="仿宋" w:hAnsi="仿宋" w:cs="方正仿宋_GB2312"/>
          <w:spacing w:val="6"/>
          <w:w w:val="95"/>
          <w:lang w:val="en-US"/>
        </w:rPr>
        <w:t>控增</w:t>
      </w:r>
      <w:r>
        <w:rPr>
          <w:rFonts w:hint="eastAsia" w:ascii="仿宋" w:hAnsi="仿宋" w:cs="方正仿宋_GB2312"/>
          <w:spacing w:val="6"/>
          <w:w w:val="95"/>
          <w:lang w:val="en-US" w:eastAsia="zh-CN"/>
        </w:rPr>
        <w:t>、</w:t>
      </w:r>
      <w:r>
        <w:rPr>
          <w:rFonts w:hint="eastAsia" w:ascii="仿宋" w:hAnsi="仿宋" w:cs="方正仿宋_GB2312"/>
          <w:spacing w:val="6"/>
          <w:w w:val="95"/>
          <w:lang w:val="en-US"/>
        </w:rPr>
        <w:t>防风险”专项行动，督促库存量大、堆存时间超过一年的生产单位制定计划限期处置，对贮存量大且长期不能去库存、环境风险突出的企业进行挂牌督办；扎实推进清洁生产工作，不符合清洁生产的项目不予立项，督促企业对清洁生产审核的相关问题及时整改。</w:t>
      </w:r>
    </w:p>
    <w:p>
      <w:pPr>
        <w:pStyle w:val="6"/>
        <w:ind w:firstLine="624" w:firstLineChars="200"/>
        <w:jc w:val="both"/>
        <w:outlineLvl w:val="1"/>
        <w:rPr>
          <w:rFonts w:hint="default" w:ascii="楷体" w:hAnsi="楷体" w:eastAsia="楷体" w:cs="方正仿宋_GB2312"/>
          <w:color w:val="auto"/>
          <w:spacing w:val="6"/>
          <w:w w:val="95"/>
          <w:lang w:val="en-US" w:eastAsia="zh-CN"/>
        </w:rPr>
      </w:pPr>
      <w:bookmarkStart w:id="93" w:name="_Toc32521"/>
      <w:r>
        <w:rPr>
          <w:rFonts w:hint="eastAsia" w:ascii="楷体" w:hAnsi="楷体" w:eastAsia="楷体" w:cs="方正仿宋_GB2312"/>
          <w:color w:val="auto"/>
          <w:spacing w:val="6"/>
          <w:w w:val="95"/>
          <w:lang w:val="en-US"/>
        </w:rPr>
        <w:t>（</w:t>
      </w:r>
      <w:r>
        <w:rPr>
          <w:rFonts w:hint="eastAsia" w:ascii="楷体" w:hAnsi="楷体" w:eastAsia="楷体" w:cs="方正仿宋_GB2312"/>
          <w:color w:val="auto"/>
          <w:spacing w:val="6"/>
          <w:w w:val="95"/>
          <w:lang w:val="en-US" w:eastAsia="zh-CN"/>
        </w:rPr>
        <w:t>九</w:t>
      </w:r>
      <w:r>
        <w:rPr>
          <w:rFonts w:hint="eastAsia" w:ascii="楷体" w:hAnsi="楷体" w:eastAsia="楷体" w:cs="方正仿宋_GB2312"/>
          <w:color w:val="auto"/>
          <w:spacing w:val="6"/>
          <w:w w:val="95"/>
          <w:lang w:val="en-US"/>
        </w:rPr>
        <w:t>）</w:t>
      </w:r>
      <w:r>
        <w:rPr>
          <w:rFonts w:hint="eastAsia" w:ascii="楷体" w:hAnsi="楷体" w:eastAsia="楷体" w:cs="方正仿宋_GB2312"/>
          <w:color w:val="auto"/>
          <w:spacing w:val="6"/>
          <w:w w:val="95"/>
          <w:lang w:val="en-US" w:eastAsia="zh-CN"/>
        </w:rPr>
        <w:t>统筹设施建设，加强工业固体废物处置能力</w:t>
      </w:r>
      <w:bookmarkEnd w:id="93"/>
    </w:p>
    <w:p>
      <w:pPr>
        <w:pStyle w:val="6"/>
        <w:ind w:firstLine="624" w:firstLineChars="200"/>
        <w:jc w:val="both"/>
        <w:outlineLvl w:val="9"/>
        <w:rPr>
          <w:rFonts w:hint="eastAsia" w:ascii="仿宋" w:hAnsi="仿宋" w:cs="方正仿宋_GB2312"/>
          <w:color w:val="FF0000"/>
          <w:spacing w:val="6"/>
          <w:w w:val="95"/>
          <w:lang w:val="en-US"/>
        </w:rPr>
      </w:pPr>
      <w:r>
        <w:rPr>
          <w:rFonts w:hint="eastAsia" w:ascii="仿宋" w:hAnsi="仿宋" w:cs="方正仿宋_GB2312"/>
          <w:color w:val="000000" w:themeColor="text1"/>
          <w:spacing w:val="6"/>
          <w:w w:val="95"/>
          <w:lang w:val="en-US"/>
          <w14:textFill>
            <w14:solidFill>
              <w14:schemeClr w14:val="tx1"/>
            </w14:solidFill>
          </w14:textFill>
        </w:rPr>
        <w:t>废保温棉</w:t>
      </w:r>
      <w:r>
        <w:rPr>
          <w:rFonts w:hint="eastAsia" w:ascii="仿宋" w:hAnsi="仿宋" w:cs="方正仿宋_GB2312"/>
          <w:color w:val="000000" w:themeColor="text1"/>
          <w:spacing w:val="6"/>
          <w:w w:val="95"/>
          <w:lang w:val="en-US" w:eastAsia="zh-CN"/>
          <w14:textFill>
            <w14:solidFill>
              <w14:schemeClr w14:val="tx1"/>
            </w14:solidFill>
          </w14:textFill>
        </w:rPr>
        <w:t>等</w:t>
      </w:r>
      <w:r>
        <w:rPr>
          <w:rFonts w:hint="eastAsia" w:ascii="仿宋" w:hAnsi="仿宋" w:cs="方正仿宋_GB2312"/>
          <w:color w:val="000000" w:themeColor="text1"/>
          <w:spacing w:val="6"/>
          <w:w w:val="95"/>
          <w:lang w:val="en-US"/>
          <w14:textFill>
            <w14:solidFill>
              <w14:schemeClr w14:val="tx1"/>
            </w14:solidFill>
          </w14:textFill>
        </w:rPr>
        <w:t>目前没有较好综合利用途径</w:t>
      </w:r>
      <w:r>
        <w:rPr>
          <w:rFonts w:hint="eastAsia" w:ascii="仿宋" w:hAnsi="仿宋" w:cs="方正仿宋_GB2312"/>
          <w:color w:val="000000" w:themeColor="text1"/>
          <w:spacing w:val="6"/>
          <w:w w:val="95"/>
          <w:lang w:val="en-US" w:eastAsia="zh-CN"/>
          <w14:textFill>
            <w14:solidFill>
              <w14:schemeClr w14:val="tx1"/>
            </w14:solidFill>
          </w14:textFill>
        </w:rPr>
        <w:t>和手段的工业固体废物</w:t>
      </w:r>
      <w:r>
        <w:rPr>
          <w:rFonts w:hint="eastAsia" w:ascii="仿宋" w:hAnsi="仿宋" w:cs="方正仿宋_GB2312"/>
          <w:color w:val="000000" w:themeColor="text1"/>
          <w:spacing w:val="6"/>
          <w:w w:val="95"/>
          <w:lang w:val="en-US"/>
          <w14:textFill>
            <w14:solidFill>
              <w14:schemeClr w14:val="tx1"/>
            </w14:solidFill>
          </w14:textFill>
        </w:rPr>
        <w:t>，</w:t>
      </w:r>
      <w:r>
        <w:rPr>
          <w:rFonts w:hint="eastAsia" w:ascii="仿宋" w:hAnsi="仿宋" w:cs="方正仿宋_GB2312"/>
          <w:color w:val="000000" w:themeColor="text1"/>
          <w:spacing w:val="6"/>
          <w:w w:val="95"/>
          <w:lang w:val="en-US" w:eastAsia="zh-CN"/>
          <w14:textFill>
            <w14:solidFill>
              <w14:schemeClr w14:val="tx1"/>
            </w14:solidFill>
          </w14:textFill>
        </w:rPr>
        <w:t>应统筹布局工业固体废物填埋场建设，</w:t>
      </w:r>
      <w:r>
        <w:rPr>
          <w:rFonts w:hint="eastAsia" w:ascii="仿宋" w:hAnsi="仿宋" w:cs="方正仿宋_GB2312"/>
          <w:color w:val="000000" w:themeColor="text1"/>
          <w:spacing w:val="6"/>
          <w:w w:val="95"/>
          <w:lang w:val="en-US"/>
          <w14:textFill>
            <w14:solidFill>
              <w14:schemeClr w14:val="tx1"/>
            </w14:solidFill>
          </w14:textFill>
        </w:rPr>
        <w:t>兜底</w:t>
      </w:r>
      <w:r>
        <w:rPr>
          <w:rFonts w:hint="eastAsia" w:ascii="仿宋" w:hAnsi="仿宋" w:cs="方正仿宋_GB2312"/>
          <w:color w:val="000000" w:themeColor="text1"/>
          <w:spacing w:val="6"/>
          <w:w w:val="95"/>
          <w:lang w:val="en-US" w:eastAsia="zh-CN"/>
          <w14:textFill>
            <w14:solidFill>
              <w14:schemeClr w14:val="tx1"/>
            </w14:solidFill>
          </w14:textFill>
        </w:rPr>
        <w:t>填埋处置；合理规划布局</w:t>
      </w:r>
      <w:r>
        <w:rPr>
          <w:rFonts w:hint="eastAsia" w:ascii="仿宋" w:hAnsi="仿宋" w:cs="方正仿宋_GB2312"/>
          <w:spacing w:val="6"/>
          <w:w w:val="95"/>
          <w:lang w:val="en-US"/>
        </w:rPr>
        <w:t>废旧动力蓄电池存放回收网点</w:t>
      </w:r>
      <w:r>
        <w:rPr>
          <w:rFonts w:hint="eastAsia" w:ascii="仿宋" w:hAnsi="仿宋" w:cs="方正仿宋_GB2312"/>
          <w:spacing w:val="6"/>
          <w:w w:val="95"/>
          <w:lang w:val="en-US" w:eastAsia="zh-CN"/>
        </w:rPr>
        <w:t>，为</w:t>
      </w:r>
      <w:r>
        <w:rPr>
          <w:rFonts w:hint="eastAsia" w:ascii="仿宋" w:hAnsi="仿宋" w:cs="方正仿宋_GB2312"/>
          <w:spacing w:val="6"/>
          <w:w w:val="95"/>
          <w:lang w:val="en-US"/>
        </w:rPr>
        <w:t>废旧动力蓄电池</w:t>
      </w:r>
      <w:r>
        <w:rPr>
          <w:rFonts w:hint="eastAsia" w:ascii="仿宋" w:hAnsi="仿宋" w:cs="方正仿宋_GB2312"/>
          <w:spacing w:val="6"/>
          <w:w w:val="95"/>
          <w:lang w:val="en-US" w:eastAsia="zh-CN"/>
        </w:rPr>
        <w:t>回收利用与科学处置提供保障。</w:t>
      </w:r>
      <w:r>
        <w:rPr>
          <w:rFonts w:hint="eastAsia" w:ascii="仿宋" w:hAnsi="仿宋" w:cs="方正仿宋_GB2312"/>
          <w:color w:val="000000" w:themeColor="text1"/>
          <w:spacing w:val="6"/>
          <w:w w:val="95"/>
          <w:lang w:val="en-US" w:eastAsia="zh-CN"/>
          <w14:textFill>
            <w14:solidFill>
              <w14:schemeClr w14:val="tx1"/>
            </w14:solidFill>
          </w14:textFill>
        </w:rPr>
        <w:t>鼓励</w:t>
      </w:r>
      <w:r>
        <w:rPr>
          <w:rFonts w:hint="eastAsia" w:ascii="仿宋" w:hAnsi="仿宋" w:cs="方正仿宋_GB2312"/>
          <w:color w:val="000000" w:themeColor="text1"/>
          <w:spacing w:val="6"/>
          <w:w w:val="95"/>
          <w:lang w:val="en-US"/>
          <w14:textFill>
            <w14:solidFill>
              <w14:schemeClr w14:val="tx1"/>
            </w14:solidFill>
          </w14:textFill>
        </w:rPr>
        <w:t>各市县规划建设垃圾破碎中心，</w:t>
      </w:r>
      <w:r>
        <w:rPr>
          <w:rFonts w:hint="eastAsia" w:ascii="仿宋" w:hAnsi="仿宋" w:cs="方正仿宋_GB2312"/>
          <w:color w:val="000000" w:themeColor="text1"/>
          <w:spacing w:val="6"/>
          <w:w w:val="95"/>
          <w:lang w:val="en-US" w:eastAsia="zh-CN"/>
          <w14:textFill>
            <w14:solidFill>
              <w14:schemeClr w14:val="tx1"/>
            </w14:solidFill>
          </w14:textFill>
        </w:rPr>
        <w:t>将</w:t>
      </w:r>
      <w:r>
        <w:rPr>
          <w:rFonts w:hint="eastAsia" w:ascii="仿宋" w:hAnsi="仿宋" w:cs="方正仿宋_GB2312"/>
          <w:color w:val="000000" w:themeColor="text1"/>
          <w:spacing w:val="6"/>
          <w:w w:val="95"/>
          <w:lang w:val="en-US"/>
          <w14:textFill>
            <w14:solidFill>
              <w14:schemeClr w14:val="tx1"/>
            </w14:solidFill>
          </w14:textFill>
        </w:rPr>
        <w:t>较难处理的</w:t>
      </w:r>
      <w:r>
        <w:rPr>
          <w:rFonts w:hint="eastAsia" w:ascii="仿宋" w:hAnsi="仿宋" w:cs="方正仿宋_GB2312"/>
          <w:color w:val="000000" w:themeColor="text1"/>
          <w:spacing w:val="6"/>
          <w:w w:val="95"/>
          <w:lang w:val="en-US" w:eastAsia="zh-CN"/>
          <w14:textFill>
            <w14:solidFill>
              <w14:schemeClr w14:val="tx1"/>
            </w14:solidFill>
          </w14:textFill>
        </w:rPr>
        <w:t>工业</w:t>
      </w:r>
      <w:r>
        <w:rPr>
          <w:rFonts w:hint="eastAsia" w:ascii="仿宋" w:hAnsi="仿宋" w:cs="方正仿宋_GB2312"/>
          <w:color w:val="000000" w:themeColor="text1"/>
          <w:spacing w:val="6"/>
          <w:w w:val="95"/>
          <w:lang w:val="en-US"/>
          <w14:textFill>
            <w14:solidFill>
              <w14:schemeClr w14:val="tx1"/>
            </w14:solidFill>
          </w14:textFill>
        </w:rPr>
        <w:t>包装物或大型包装物送至相应市县垃圾破碎中心处理，并综合利用。</w:t>
      </w:r>
    </w:p>
    <w:p>
      <w:pPr>
        <w:pStyle w:val="2"/>
        <w:ind w:left="0" w:firstLine="632" w:firstLineChars="200"/>
        <w:jc w:val="both"/>
        <w:rPr>
          <w:rFonts w:ascii="黑体" w:eastAsia="黑体"/>
          <w:b w:val="0"/>
          <w:bCs w:val="0"/>
          <w:lang w:val="en-US"/>
        </w:rPr>
      </w:pPr>
      <w:bookmarkStart w:id="94" w:name="_Toc29085"/>
      <w:bookmarkStart w:id="95" w:name="_Toc16623"/>
      <w:r>
        <w:rPr>
          <w:rFonts w:hint="eastAsia" w:ascii="黑体" w:eastAsia="黑体"/>
          <w:b w:val="0"/>
          <w:bCs w:val="0"/>
          <w:lang w:val="en-US" w:eastAsia="zh-CN"/>
        </w:rPr>
        <w:t>六</w:t>
      </w:r>
      <w:r>
        <w:rPr>
          <w:rFonts w:hint="eastAsia" w:ascii="黑体" w:eastAsia="黑体"/>
          <w:b w:val="0"/>
          <w:bCs w:val="0"/>
          <w:lang w:val="en-US"/>
        </w:rPr>
        <w:t>、保障措施</w:t>
      </w:r>
      <w:bookmarkEnd w:id="94"/>
      <w:bookmarkEnd w:id="95"/>
    </w:p>
    <w:p>
      <w:pPr>
        <w:pStyle w:val="6"/>
        <w:ind w:firstLine="624" w:firstLineChars="200"/>
        <w:jc w:val="both"/>
        <w:outlineLvl w:val="1"/>
        <w:rPr>
          <w:rFonts w:ascii="楷体" w:hAnsi="楷体" w:eastAsia="楷体" w:cs="方正仿宋_GB2312"/>
          <w:spacing w:val="6"/>
          <w:w w:val="95"/>
          <w:lang w:val="en-US"/>
        </w:rPr>
      </w:pPr>
      <w:bookmarkStart w:id="96" w:name="_Toc31336"/>
      <w:bookmarkStart w:id="97" w:name="_Toc14453"/>
      <w:r>
        <w:rPr>
          <w:rFonts w:hint="eastAsia" w:ascii="楷体" w:hAnsi="楷体" w:eastAsia="楷体" w:cs="方正仿宋_GB2312"/>
          <w:spacing w:val="6"/>
          <w:w w:val="95"/>
          <w:lang w:val="en-US"/>
        </w:rPr>
        <w:t>（一）强化统筹推进</w:t>
      </w:r>
      <w:bookmarkEnd w:id="96"/>
      <w:bookmarkEnd w:id="97"/>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首先应坚持党的领导并贯彻到整体规划实施全过程中，落实各厅局、市、县相关部门管理主体工作责任；切实履行职责，按照职能分工，建立责任明确、协调有序、监管有力的工作协调机制，强化政策联动，统筹推进本地区工业固体废物污染防治、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等工作。各地应积极对本地区政策执行情况和产业发展情况进行跟踪评估，针对薄弱环节、滞后领域、管理盲点尽快制定并出台相应的管理制度或方案，每年定期上报本地区工业固体废物产业及综合利用情况。最后应完善规划评价考核体系和考核办法并严格执行，建立常态化风险监测机制，强化对</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情况实时监测跟踪分析。</w:t>
      </w:r>
    </w:p>
    <w:p>
      <w:pPr>
        <w:pStyle w:val="6"/>
        <w:ind w:firstLine="624" w:firstLineChars="200"/>
        <w:jc w:val="both"/>
        <w:outlineLvl w:val="1"/>
        <w:rPr>
          <w:rFonts w:ascii="楷体" w:hAnsi="楷体" w:eastAsia="楷体" w:cs="方正仿宋_GB2312"/>
          <w:spacing w:val="6"/>
          <w:w w:val="95"/>
          <w:lang w:val="en-US"/>
        </w:rPr>
      </w:pPr>
      <w:bookmarkStart w:id="98" w:name="_Toc14115"/>
      <w:bookmarkStart w:id="99" w:name="_Toc31697"/>
      <w:r>
        <w:rPr>
          <w:rFonts w:hint="eastAsia" w:ascii="楷体" w:hAnsi="楷体" w:eastAsia="楷体" w:cs="方正仿宋_GB2312"/>
          <w:spacing w:val="6"/>
          <w:w w:val="95"/>
          <w:lang w:val="en-US"/>
        </w:rPr>
        <w:t>（二）落实政策扶持</w:t>
      </w:r>
      <w:bookmarkEnd w:id="98"/>
      <w:bookmarkEnd w:id="99"/>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落实《海南省自由贸易港建设总体方案》相关政策，加大人才、科研和设备购置等政策支持力度。鼓励绿色信贷，支持企业申请绿色工厂和大宗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企业示范企业。鼓励和支持绿色工厂技术服务企业和资源综合利用产业发展。完善市场准入制度，加强事中事后监管，营造公平竞争市场环境，有效增强资源综合利用产业投资吸引力，引导社会资本加大对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综合利用投入，不断探索依靠市场机制推动大宗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综合利用的新路径和新模式。</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深化“放管服”改革，优化对大宗工业固体废物综合利用基地和骨干企业重点建设项目服务，开辟绿色通道，及时办理基地和骨干企业重点项目用地、立项（核准、备案）、环评、节能审查等审批手续，确保项目建设如期开展。</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加强资源综合利用税收优惠政策落实力度，会同税务部门指导企业完善资源综合利用税收减免前期手续，切实落实好资源综合利用企业所得税减免、增值税即征即退等优惠政策。</w:t>
      </w:r>
    </w:p>
    <w:p>
      <w:pPr>
        <w:pStyle w:val="6"/>
        <w:ind w:firstLine="624" w:firstLineChars="200"/>
        <w:jc w:val="both"/>
        <w:outlineLvl w:val="1"/>
        <w:rPr>
          <w:rFonts w:ascii="楷体" w:hAnsi="楷体" w:eastAsia="楷体" w:cs="方正仿宋_GB2312"/>
          <w:spacing w:val="6"/>
          <w:w w:val="95"/>
          <w:lang w:val="en-US"/>
        </w:rPr>
      </w:pPr>
      <w:bookmarkStart w:id="100" w:name="_Toc20876"/>
      <w:bookmarkStart w:id="101" w:name="_Toc32350"/>
      <w:r>
        <w:rPr>
          <w:rFonts w:hint="eastAsia" w:ascii="楷体" w:hAnsi="楷体" w:eastAsia="楷体" w:cs="方正仿宋_GB2312"/>
          <w:spacing w:val="6"/>
          <w:w w:val="95"/>
          <w:lang w:val="en-US"/>
        </w:rPr>
        <w:t>（三）加大资金投入</w:t>
      </w:r>
      <w:bookmarkEnd w:id="100"/>
      <w:bookmarkEnd w:id="101"/>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切实加大财政、金融扶持力度，完善财政支持政策，积极争取国家专项资金和行业补贴、补助资金，鼓励申报各级技术改造等专项资金，全力保障工业固体废物综合利用各环节工作经费需要。同时应带动社会融资，鼓励社会投资主体以独资、合资、承包等形式参与海南省大宗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综合利用项目建设，优化产业布局，构建方便快捷的交易平台及创造良性盈利模式，促进资金流入大宗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综合利用产业。</w:t>
      </w:r>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统筹利用资金渠道，加大对大宗工业固体废物综合利用基地和骨干企业重点项目建设支持力度，在基础设施建设、配套公共服务项目安排上优先向基地和骨干企业倾斜，引导社会资金积极投入示范项目建设。</w:t>
      </w:r>
    </w:p>
    <w:p>
      <w:pPr>
        <w:pStyle w:val="6"/>
        <w:ind w:firstLine="624" w:firstLineChars="200"/>
        <w:jc w:val="both"/>
        <w:outlineLvl w:val="1"/>
        <w:rPr>
          <w:rFonts w:ascii="楷体" w:hAnsi="楷体" w:eastAsia="楷体" w:cs="方正仿宋_GB2312"/>
          <w:spacing w:val="6"/>
          <w:w w:val="95"/>
          <w:lang w:val="en-US"/>
        </w:rPr>
      </w:pPr>
      <w:bookmarkStart w:id="102" w:name="_Toc20147"/>
      <w:bookmarkStart w:id="103" w:name="_Toc29063"/>
      <w:r>
        <w:rPr>
          <w:rFonts w:hint="eastAsia" w:ascii="楷体" w:hAnsi="楷体" w:eastAsia="楷体" w:cs="方正仿宋_GB2312"/>
          <w:spacing w:val="6"/>
          <w:w w:val="95"/>
          <w:lang w:val="en-US"/>
        </w:rPr>
        <w:t>（四）强化人才队伍建设</w:t>
      </w:r>
      <w:bookmarkEnd w:id="102"/>
      <w:bookmarkEnd w:id="103"/>
    </w:p>
    <w:p>
      <w:pPr>
        <w:pStyle w:val="6"/>
        <w:ind w:firstLine="624" w:firstLineChars="200"/>
        <w:jc w:val="both"/>
        <w:rPr>
          <w:rFonts w:ascii="仿宋" w:hAnsi="仿宋" w:cs="方正仿宋_GB2312"/>
          <w:spacing w:val="6"/>
          <w:w w:val="95"/>
          <w:lang w:val="en-US"/>
        </w:rPr>
      </w:pPr>
      <w:r>
        <w:rPr>
          <w:rFonts w:hint="eastAsia" w:ascii="仿宋" w:hAnsi="仿宋" w:cs="方正仿宋_GB2312"/>
          <w:spacing w:val="6"/>
          <w:w w:val="95"/>
          <w:lang w:val="en-US"/>
        </w:rPr>
        <w:t>建立完善人才培养和引进机制。定期开展相关企业管理和技术人员培训，建立相应考核标准，切实提高相关人员在清洁生产、绿色工厂、绿色园区及工业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物综合利用等方面的技术和业务能力，同时以合作研究、学术交流等多种方式引进高层次管理人才和技术人才，积极推进清洁生产、工业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物综合利用等创新团队建设。加强与各地方高校、研究所合作交流，建立产、学、研相结合的工业清洁生产和工业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物综合利用技术创新体系，强化科研与生产的联合、协作。加大国内外科技合作与交流，借鉴工业清洁生产和工业</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物综合利用上的成熟经验和技术，引进经济效益显著并适合我省各市县实际情况的科学技术，并组织消化吸收再创新，进一步提高综合利用水平。</w:t>
      </w:r>
    </w:p>
    <w:p>
      <w:pPr>
        <w:pStyle w:val="6"/>
        <w:ind w:firstLine="624" w:firstLineChars="200"/>
        <w:jc w:val="both"/>
        <w:outlineLvl w:val="1"/>
        <w:rPr>
          <w:rFonts w:ascii="楷体" w:hAnsi="楷体" w:eastAsia="楷体" w:cs="方正仿宋_GB2312"/>
          <w:spacing w:val="6"/>
          <w:w w:val="95"/>
          <w:lang w:val="en-US"/>
        </w:rPr>
      </w:pPr>
      <w:bookmarkStart w:id="104" w:name="_Toc30598"/>
      <w:r>
        <w:rPr>
          <w:rFonts w:hint="eastAsia" w:ascii="楷体" w:hAnsi="楷体" w:eastAsia="楷体" w:cs="方正仿宋_GB2312"/>
          <w:spacing w:val="6"/>
          <w:w w:val="95"/>
          <w:lang w:val="en-US"/>
        </w:rPr>
        <w:t>（五）加强宣传培训</w:t>
      </w:r>
      <w:bookmarkEnd w:id="104"/>
    </w:p>
    <w:p>
      <w:pPr>
        <w:pStyle w:val="6"/>
        <w:ind w:firstLine="624" w:firstLineChars="200"/>
        <w:jc w:val="both"/>
        <w:rPr>
          <w:rFonts w:hint="eastAsia" w:ascii="仿宋" w:hAnsi="仿宋" w:cs="方正仿宋_GB2312"/>
          <w:spacing w:val="6"/>
          <w:w w:val="95"/>
          <w:lang w:val="en-US"/>
        </w:rPr>
      </w:pPr>
      <w:r>
        <w:rPr>
          <w:rFonts w:hint="eastAsia" w:ascii="仿宋" w:hAnsi="仿宋" w:cs="方正仿宋_GB2312"/>
          <w:spacing w:val="6"/>
          <w:w w:val="95"/>
          <w:lang w:val="en-US"/>
        </w:rPr>
        <w:t>加大对工业固体废物污染防治工作重要性及必要性的宣传力度，组织开展形式多样的宣传活动，通过传统新闻媒体和新媒体等多种途径宣传普及《中华人民共和国固体废物污染环境防治法》和大宗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有关知识，积极引导公众遵循“绿色中国”理念，提高全民节约资源和保护环境的意识。此外，应完善固体废物信访举报渠道，充分发挥并动员各类组织、公众、媒体等社会力量参与，建立有奖举报制度，健全监督体系。调动各有关部门、行业协会的协调和指导作用，宣传清洁生产和大宗</w:t>
      </w:r>
      <w:r>
        <w:rPr>
          <w:rFonts w:hint="eastAsia" w:ascii="仿宋" w:hAnsi="仿宋" w:cs="方正仿宋_GB2312"/>
          <w:spacing w:val="6"/>
          <w:w w:val="95"/>
          <w:lang w:val="en-US" w:eastAsia="zh-CN"/>
        </w:rPr>
        <w:t>固体废物</w:t>
      </w:r>
      <w:r>
        <w:rPr>
          <w:rFonts w:hint="eastAsia" w:ascii="仿宋" w:hAnsi="仿宋" w:cs="方正仿宋_GB2312"/>
          <w:spacing w:val="6"/>
          <w:w w:val="95"/>
          <w:lang w:val="en-US"/>
        </w:rPr>
        <w:t>综合利用典型案例，推广典型经验，营造全社会积极参与的良好氛围。</w:t>
      </w:r>
    </w:p>
    <w:p>
      <w:pPr>
        <w:pStyle w:val="6"/>
        <w:ind w:firstLine="624" w:firstLineChars="200"/>
        <w:jc w:val="both"/>
        <w:rPr>
          <w:rFonts w:hint="eastAsia" w:ascii="仿宋" w:hAnsi="仿宋" w:cs="方正仿宋_GB2312"/>
          <w:spacing w:val="6"/>
          <w:w w:val="95"/>
          <w:lang w:val="en-US"/>
        </w:rPr>
      </w:pPr>
    </w:p>
    <w:p>
      <w:pPr>
        <w:pStyle w:val="6"/>
        <w:ind w:firstLine="624" w:firstLineChars="200"/>
        <w:jc w:val="both"/>
        <w:rPr>
          <w:rFonts w:hint="eastAsia" w:ascii="仿宋" w:hAnsi="仿宋" w:cs="方正仿宋_GB2312"/>
          <w:spacing w:val="6"/>
          <w:w w:val="95"/>
          <w:lang w:val="en-US"/>
        </w:rPr>
      </w:pPr>
    </w:p>
    <w:p>
      <w:pPr>
        <w:pStyle w:val="6"/>
        <w:jc w:val="both"/>
        <w:outlineLvl w:val="9"/>
        <w:rPr>
          <w:rFonts w:hint="eastAsia" w:ascii="仿宋" w:hAnsi="仿宋" w:cs="方正仿宋_GB2312"/>
          <w:b/>
          <w:bCs/>
          <w:spacing w:val="6"/>
          <w:w w:val="95"/>
          <w:lang w:val="en-US" w:eastAsia="zh-CN"/>
        </w:rPr>
      </w:pPr>
    </w:p>
    <w:p>
      <w:pPr>
        <w:pStyle w:val="6"/>
        <w:jc w:val="both"/>
        <w:outlineLvl w:val="9"/>
        <w:rPr>
          <w:rFonts w:hint="eastAsia" w:ascii="仿宋" w:hAnsi="仿宋" w:cs="方正仿宋_GB2312"/>
          <w:b/>
          <w:bCs/>
          <w:spacing w:val="6"/>
          <w:w w:val="95"/>
          <w:lang w:val="en-US" w:eastAsia="zh-CN"/>
        </w:rPr>
      </w:pPr>
    </w:p>
    <w:p>
      <w:pPr>
        <w:pStyle w:val="6"/>
        <w:jc w:val="both"/>
        <w:outlineLvl w:val="9"/>
        <w:rPr>
          <w:rFonts w:hint="eastAsia" w:ascii="仿宋" w:hAnsi="仿宋" w:cs="方正仿宋_GB2312"/>
          <w:b/>
          <w:bCs/>
          <w:spacing w:val="6"/>
          <w:w w:val="95"/>
          <w:lang w:val="en-US" w:eastAsia="zh-CN"/>
        </w:rPr>
      </w:pPr>
    </w:p>
    <w:p>
      <w:pPr>
        <w:pStyle w:val="6"/>
        <w:jc w:val="both"/>
        <w:outlineLvl w:val="9"/>
        <w:rPr>
          <w:rFonts w:hint="eastAsia" w:ascii="仿宋" w:hAnsi="仿宋" w:cs="方正仿宋_GB2312"/>
          <w:b/>
          <w:bCs/>
          <w:spacing w:val="6"/>
          <w:w w:val="95"/>
          <w:lang w:val="en-US" w:eastAsia="zh-CN"/>
        </w:rPr>
      </w:pPr>
    </w:p>
    <w:p>
      <w:pPr>
        <w:pStyle w:val="6"/>
        <w:jc w:val="both"/>
        <w:outlineLvl w:val="9"/>
        <w:rPr>
          <w:rFonts w:hint="eastAsia" w:ascii="仿宋" w:hAnsi="仿宋" w:cs="方正仿宋_GB2312"/>
          <w:b/>
          <w:bCs/>
          <w:spacing w:val="6"/>
          <w:w w:val="95"/>
          <w:lang w:val="en-US" w:eastAsia="zh-CN"/>
        </w:rPr>
      </w:pPr>
    </w:p>
    <w:p>
      <w:pPr>
        <w:pStyle w:val="6"/>
        <w:jc w:val="both"/>
        <w:outlineLvl w:val="0"/>
        <w:rPr>
          <w:rFonts w:cs="Times New Roman"/>
          <w:b/>
          <w:bCs/>
          <w:sz w:val="24"/>
          <w:szCs w:val="24"/>
          <w:lang w:val="en-US"/>
        </w:rPr>
      </w:pPr>
      <w:bookmarkStart w:id="105" w:name="_Toc19430"/>
      <w:r>
        <w:rPr>
          <w:rFonts w:hint="eastAsia" w:ascii="仿宋" w:hAnsi="仿宋" w:cs="方正仿宋_GB2312"/>
          <w:b/>
          <w:bCs/>
          <w:spacing w:val="6"/>
          <w:w w:val="95"/>
          <w:lang w:val="en-US" w:eastAsia="zh-CN"/>
        </w:rPr>
        <w:t>附表1 “十四五”大宗工业固体废物综合利用计划建设项目汇总表</w:t>
      </w:r>
      <w:bookmarkEnd w:id="105"/>
      <w:r>
        <w:rPr>
          <w:rFonts w:hint="eastAsia" w:cs="Times New Roman"/>
          <w:b/>
          <w:bCs/>
          <w:sz w:val="24"/>
          <w:szCs w:val="24"/>
          <w:lang w:val="en-US"/>
        </w:rPr>
        <w:t xml:space="preserve"> </w:t>
      </w:r>
    </w:p>
    <w:tbl>
      <w:tblPr>
        <w:tblStyle w:val="1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6"/>
        <w:gridCol w:w="2182"/>
        <w:gridCol w:w="1396"/>
        <w:gridCol w:w="1487"/>
        <w:gridCol w:w="120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widowControl/>
              <w:spacing w:line="240" w:lineRule="exact"/>
              <w:jc w:val="center"/>
              <w:textAlignment w:val="center"/>
              <w:rPr>
                <w:rFonts w:cs="Times New Roman"/>
                <w:b/>
                <w:bCs/>
                <w:color w:val="000000"/>
                <w:sz w:val="24"/>
                <w:szCs w:val="24"/>
                <w:lang w:val="en-US" w:bidi="ar"/>
              </w:rPr>
            </w:pPr>
            <w:r>
              <w:rPr>
                <w:rFonts w:cs="Times New Roman"/>
                <w:b/>
                <w:bCs/>
                <w:color w:val="000000"/>
                <w:sz w:val="24"/>
                <w:szCs w:val="24"/>
                <w:lang w:val="en-US" w:bidi="ar"/>
              </w:rPr>
              <w:t>序号</w:t>
            </w:r>
          </w:p>
        </w:tc>
        <w:tc>
          <w:tcPr>
            <w:tcW w:w="2182" w:type="dxa"/>
            <w:shd w:val="clear" w:color="auto" w:fill="auto"/>
            <w:noWrap/>
            <w:vAlign w:val="center"/>
          </w:tcPr>
          <w:p>
            <w:pPr>
              <w:widowControl/>
              <w:spacing w:line="280" w:lineRule="exact"/>
              <w:jc w:val="center"/>
              <w:textAlignment w:val="center"/>
              <w:rPr>
                <w:rFonts w:cs="Times New Roman"/>
                <w:b/>
                <w:bCs/>
                <w:color w:val="000000"/>
                <w:sz w:val="24"/>
                <w:szCs w:val="24"/>
              </w:rPr>
            </w:pPr>
            <w:r>
              <w:rPr>
                <w:rFonts w:cs="Times New Roman"/>
                <w:b/>
                <w:bCs/>
                <w:color w:val="000000"/>
                <w:sz w:val="24"/>
                <w:szCs w:val="24"/>
                <w:lang w:val="en-US" w:bidi="ar"/>
              </w:rPr>
              <w:t>项目名称</w:t>
            </w:r>
          </w:p>
        </w:tc>
        <w:tc>
          <w:tcPr>
            <w:tcW w:w="1396" w:type="dxa"/>
            <w:shd w:val="clear" w:color="auto" w:fill="auto"/>
            <w:noWrap/>
            <w:vAlign w:val="center"/>
          </w:tcPr>
          <w:p>
            <w:pPr>
              <w:widowControl/>
              <w:spacing w:line="280" w:lineRule="exact"/>
              <w:jc w:val="center"/>
              <w:textAlignment w:val="center"/>
              <w:rPr>
                <w:rFonts w:cs="Times New Roman"/>
                <w:b/>
                <w:bCs/>
                <w:color w:val="000000"/>
                <w:sz w:val="24"/>
                <w:szCs w:val="24"/>
              </w:rPr>
            </w:pPr>
            <w:r>
              <w:rPr>
                <w:rFonts w:cs="Times New Roman"/>
                <w:b/>
                <w:bCs/>
                <w:color w:val="000000"/>
                <w:sz w:val="24"/>
                <w:szCs w:val="24"/>
                <w:lang w:val="en-US" w:bidi="ar"/>
              </w:rPr>
              <w:t>规模</w:t>
            </w:r>
          </w:p>
        </w:tc>
        <w:tc>
          <w:tcPr>
            <w:tcW w:w="1487" w:type="dxa"/>
            <w:shd w:val="clear" w:color="auto" w:fill="auto"/>
            <w:noWrap/>
            <w:vAlign w:val="center"/>
          </w:tcPr>
          <w:p>
            <w:pPr>
              <w:widowControl/>
              <w:spacing w:line="280" w:lineRule="exact"/>
              <w:jc w:val="center"/>
              <w:textAlignment w:val="center"/>
              <w:rPr>
                <w:rFonts w:cs="Times New Roman"/>
                <w:b/>
                <w:bCs/>
                <w:color w:val="000000"/>
                <w:sz w:val="24"/>
                <w:szCs w:val="24"/>
              </w:rPr>
            </w:pPr>
            <w:r>
              <w:rPr>
                <w:rFonts w:cs="Times New Roman"/>
                <w:b/>
                <w:bCs/>
                <w:color w:val="000000"/>
                <w:sz w:val="24"/>
                <w:szCs w:val="24"/>
                <w:lang w:val="en-US" w:bidi="ar"/>
              </w:rPr>
              <w:t>建设时间</w:t>
            </w:r>
          </w:p>
        </w:tc>
        <w:tc>
          <w:tcPr>
            <w:tcW w:w="1200" w:type="dxa"/>
            <w:shd w:val="clear" w:color="auto" w:fill="auto"/>
            <w:noWrap/>
            <w:vAlign w:val="center"/>
          </w:tcPr>
          <w:p>
            <w:pPr>
              <w:widowControl/>
              <w:spacing w:line="280" w:lineRule="exact"/>
              <w:jc w:val="center"/>
              <w:textAlignment w:val="center"/>
              <w:rPr>
                <w:rFonts w:cs="Times New Roman"/>
                <w:b/>
                <w:bCs/>
                <w:color w:val="000000"/>
                <w:sz w:val="24"/>
                <w:szCs w:val="24"/>
              </w:rPr>
            </w:pPr>
            <w:r>
              <w:rPr>
                <w:rFonts w:cs="Times New Roman"/>
                <w:b/>
                <w:bCs/>
                <w:color w:val="000000"/>
                <w:sz w:val="24"/>
                <w:szCs w:val="24"/>
                <w:lang w:val="en-US" w:bidi="ar"/>
              </w:rPr>
              <w:t>投资规模</w:t>
            </w:r>
          </w:p>
        </w:tc>
        <w:tc>
          <w:tcPr>
            <w:tcW w:w="2351" w:type="dxa"/>
            <w:shd w:val="clear" w:color="auto" w:fill="auto"/>
            <w:noWrap/>
            <w:vAlign w:val="center"/>
          </w:tcPr>
          <w:p>
            <w:pPr>
              <w:widowControl/>
              <w:spacing w:line="280" w:lineRule="exact"/>
              <w:jc w:val="center"/>
              <w:textAlignment w:val="center"/>
              <w:rPr>
                <w:rFonts w:cs="Times New Roman"/>
                <w:b/>
                <w:bCs/>
                <w:color w:val="000000"/>
                <w:sz w:val="24"/>
                <w:szCs w:val="24"/>
              </w:rPr>
            </w:pPr>
            <w:r>
              <w:rPr>
                <w:rFonts w:cs="Times New Roman"/>
                <w:b/>
                <w:bCs/>
                <w:color w:val="000000"/>
                <w:sz w:val="24"/>
                <w:szCs w:val="24"/>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widowControl/>
              <w:spacing w:line="240" w:lineRule="exact"/>
              <w:jc w:val="center"/>
              <w:textAlignment w:val="center"/>
              <w:rPr>
                <w:rFonts w:cs="Times New Roman"/>
                <w:color w:val="000000"/>
                <w:sz w:val="24"/>
                <w:szCs w:val="24"/>
                <w:lang w:val="en-US" w:bidi="ar"/>
              </w:rPr>
            </w:pPr>
            <w:r>
              <w:rPr>
                <w:rFonts w:hint="eastAsia" w:cs="Times New Roman"/>
                <w:color w:val="000000"/>
                <w:sz w:val="24"/>
                <w:szCs w:val="24"/>
                <w:lang w:val="en-US" w:bidi="ar"/>
              </w:rPr>
              <w:t>1</w:t>
            </w:r>
          </w:p>
        </w:tc>
        <w:tc>
          <w:tcPr>
            <w:tcW w:w="2182" w:type="dxa"/>
            <w:shd w:val="clear" w:color="auto" w:fill="auto"/>
            <w:noWrap/>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石碌铁矿废石、尾矿等大宗固体废弃物综合利用基地</w:t>
            </w:r>
          </w:p>
        </w:tc>
        <w:tc>
          <w:tcPr>
            <w:tcW w:w="1396" w:type="dxa"/>
            <w:shd w:val="clear" w:color="auto" w:fill="auto"/>
            <w:noWrap/>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800-1000万吨/年</w:t>
            </w:r>
          </w:p>
        </w:tc>
        <w:tc>
          <w:tcPr>
            <w:tcW w:w="1487" w:type="dxa"/>
            <w:shd w:val="clear" w:color="auto" w:fill="auto"/>
            <w:noWrap/>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2020-2024年</w:t>
            </w:r>
          </w:p>
        </w:tc>
        <w:tc>
          <w:tcPr>
            <w:tcW w:w="1200" w:type="dxa"/>
            <w:shd w:val="clear" w:color="auto" w:fill="auto"/>
            <w:noWrap/>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5亿元</w:t>
            </w:r>
          </w:p>
        </w:tc>
        <w:tc>
          <w:tcPr>
            <w:tcW w:w="2351" w:type="dxa"/>
            <w:shd w:val="clear" w:color="auto" w:fill="auto"/>
          </w:tcPr>
          <w:p>
            <w:pPr>
              <w:widowControl/>
              <w:spacing w:line="280" w:lineRule="exact"/>
              <w:textAlignment w:val="center"/>
              <w:rPr>
                <w:rFonts w:cs="Times New Roman"/>
                <w:color w:val="000000"/>
                <w:sz w:val="24"/>
                <w:szCs w:val="24"/>
                <w:lang w:val="en-US" w:bidi="ar"/>
              </w:rPr>
            </w:pPr>
            <w:r>
              <w:rPr>
                <w:rFonts w:cs="Times New Roman"/>
                <w:color w:val="000000"/>
                <w:sz w:val="24"/>
                <w:szCs w:val="24"/>
                <w:lang w:val="en-US" w:bidi="ar"/>
              </w:rPr>
              <w:t>利用铁矿废石、建筑垃圾生产碎石、机制砂等建筑骨料；利用尾矿深加工生产绿色、低碳、新型建筑新材料、装配式建筑及构件。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widowControl/>
              <w:spacing w:line="240" w:lineRule="exact"/>
              <w:jc w:val="center"/>
              <w:textAlignment w:val="center"/>
              <w:rPr>
                <w:rFonts w:cs="Times New Roman"/>
                <w:color w:val="000000"/>
                <w:sz w:val="24"/>
                <w:szCs w:val="24"/>
                <w:lang w:val="en-US" w:bidi="ar"/>
              </w:rPr>
            </w:pPr>
            <w:r>
              <w:rPr>
                <w:rFonts w:hint="eastAsia" w:cs="Times New Roman"/>
                <w:color w:val="000000"/>
                <w:sz w:val="24"/>
                <w:szCs w:val="24"/>
                <w:lang w:val="en-US" w:bidi="ar"/>
              </w:rPr>
              <w:t>2</w:t>
            </w:r>
          </w:p>
        </w:tc>
        <w:tc>
          <w:tcPr>
            <w:tcW w:w="2182"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华能海口电厂污泥焚烧处置项目</w:t>
            </w:r>
          </w:p>
        </w:tc>
        <w:tc>
          <w:tcPr>
            <w:tcW w:w="1396" w:type="dxa"/>
            <w:shd w:val="clear" w:color="auto" w:fill="auto"/>
            <w:noWrap/>
            <w:vAlign w:val="center"/>
          </w:tcPr>
          <w:p>
            <w:pPr>
              <w:widowControl/>
              <w:spacing w:line="280" w:lineRule="exact"/>
              <w:jc w:val="center"/>
              <w:textAlignment w:val="center"/>
              <w:rPr>
                <w:rFonts w:cs="Times New Roman"/>
                <w:color w:val="000000"/>
                <w:sz w:val="24"/>
                <w:szCs w:val="24"/>
                <w:lang w:val="en-US"/>
              </w:rPr>
            </w:pPr>
            <w:r>
              <w:rPr>
                <w:rFonts w:cs="Times New Roman"/>
                <w:color w:val="000000"/>
                <w:sz w:val="24"/>
                <w:szCs w:val="24"/>
                <w:lang w:val="en-US" w:bidi="ar"/>
              </w:rPr>
              <w:t>250吨/天</w:t>
            </w:r>
          </w:p>
        </w:tc>
        <w:tc>
          <w:tcPr>
            <w:tcW w:w="1487"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2022年</w:t>
            </w:r>
          </w:p>
        </w:tc>
        <w:tc>
          <w:tcPr>
            <w:tcW w:w="1200"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0.5亿元</w:t>
            </w:r>
          </w:p>
        </w:tc>
        <w:tc>
          <w:tcPr>
            <w:tcW w:w="2351" w:type="dxa"/>
            <w:shd w:val="clear" w:color="auto" w:fill="auto"/>
            <w:vAlign w:val="center"/>
          </w:tcPr>
          <w:p>
            <w:pPr>
              <w:widowControl/>
              <w:spacing w:line="280" w:lineRule="exact"/>
              <w:textAlignment w:val="center"/>
              <w:rPr>
                <w:rFonts w:cs="Times New Roman"/>
                <w:color w:val="000000"/>
                <w:sz w:val="24"/>
                <w:szCs w:val="24"/>
              </w:rPr>
            </w:pPr>
            <w:r>
              <w:rPr>
                <w:rFonts w:cs="Times New Roman"/>
                <w:color w:val="000000"/>
                <w:sz w:val="24"/>
                <w:szCs w:val="24"/>
                <w:lang w:val="en-US" w:bidi="ar"/>
              </w:rPr>
              <w:t>配套处理海口、澄迈等琼北县市的污水处理厂生活污泥。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widowControl/>
              <w:spacing w:line="240" w:lineRule="exact"/>
              <w:jc w:val="center"/>
              <w:textAlignment w:val="center"/>
              <w:rPr>
                <w:rFonts w:cs="Times New Roman"/>
                <w:color w:val="000000"/>
                <w:sz w:val="24"/>
                <w:szCs w:val="24"/>
                <w:lang w:val="en-US" w:bidi="ar"/>
              </w:rPr>
            </w:pPr>
            <w:r>
              <w:rPr>
                <w:rFonts w:hint="eastAsia" w:cs="Times New Roman"/>
                <w:color w:val="000000"/>
                <w:sz w:val="24"/>
                <w:szCs w:val="24"/>
                <w:lang w:val="en-US" w:bidi="ar"/>
              </w:rPr>
              <w:t>3</w:t>
            </w:r>
          </w:p>
        </w:tc>
        <w:tc>
          <w:tcPr>
            <w:tcW w:w="2182"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金海污泥资源化再利用</w:t>
            </w:r>
          </w:p>
        </w:tc>
        <w:tc>
          <w:tcPr>
            <w:tcW w:w="1396" w:type="dxa"/>
            <w:shd w:val="clear" w:color="auto" w:fill="auto"/>
            <w:noWrap/>
            <w:vAlign w:val="center"/>
          </w:tcPr>
          <w:p>
            <w:pPr>
              <w:widowControl/>
              <w:spacing w:line="280" w:lineRule="exact"/>
              <w:jc w:val="center"/>
              <w:textAlignment w:val="center"/>
              <w:rPr>
                <w:rFonts w:cs="Times New Roman"/>
                <w:color w:val="000000"/>
                <w:sz w:val="24"/>
                <w:szCs w:val="24"/>
                <w:lang w:val="en-US"/>
              </w:rPr>
            </w:pPr>
            <w:r>
              <w:rPr>
                <w:rFonts w:cs="Times New Roman"/>
                <w:color w:val="000000"/>
                <w:sz w:val="24"/>
                <w:szCs w:val="24"/>
                <w:lang w:val="en-US" w:bidi="ar"/>
              </w:rPr>
              <w:t>38万吨/年</w:t>
            </w:r>
          </w:p>
        </w:tc>
        <w:tc>
          <w:tcPr>
            <w:tcW w:w="1487"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2022-2023年</w:t>
            </w:r>
          </w:p>
        </w:tc>
        <w:tc>
          <w:tcPr>
            <w:tcW w:w="1200"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2.5亿元</w:t>
            </w:r>
          </w:p>
        </w:tc>
        <w:tc>
          <w:tcPr>
            <w:tcW w:w="2351" w:type="dxa"/>
            <w:shd w:val="clear" w:color="auto" w:fill="auto"/>
            <w:vAlign w:val="center"/>
          </w:tcPr>
          <w:p>
            <w:pPr>
              <w:widowControl/>
              <w:spacing w:line="280" w:lineRule="exact"/>
              <w:textAlignment w:val="center"/>
              <w:rPr>
                <w:rFonts w:cs="Times New Roman"/>
                <w:color w:val="000000"/>
                <w:sz w:val="24"/>
                <w:szCs w:val="24"/>
              </w:rPr>
            </w:pPr>
            <w:r>
              <w:rPr>
                <w:rFonts w:cs="Times New Roman"/>
                <w:color w:val="000000"/>
                <w:sz w:val="24"/>
                <w:szCs w:val="24"/>
                <w:lang w:val="en-US" w:bidi="ar"/>
              </w:rPr>
              <w:t>资源化综合利用大型造纸企业的</w:t>
            </w:r>
            <w:r>
              <w:rPr>
                <w:rFonts w:hint="eastAsia" w:cs="Times New Roman"/>
                <w:color w:val="000000"/>
                <w:sz w:val="24"/>
                <w:szCs w:val="24"/>
                <w:lang w:val="en-US" w:eastAsia="zh-CN" w:bidi="ar"/>
              </w:rPr>
              <w:t>固体废物</w:t>
            </w:r>
            <w:r>
              <w:rPr>
                <w:rFonts w:cs="Times New Roman"/>
                <w:color w:val="000000"/>
                <w:sz w:val="24"/>
                <w:szCs w:val="24"/>
                <w:lang w:val="en-US" w:bidi="ar"/>
              </w:rPr>
              <w:t>生产环保包装材料。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widowControl/>
              <w:spacing w:line="240" w:lineRule="exact"/>
              <w:jc w:val="center"/>
              <w:textAlignment w:val="center"/>
              <w:rPr>
                <w:rFonts w:cs="Times New Roman"/>
                <w:color w:val="000000"/>
                <w:sz w:val="24"/>
                <w:szCs w:val="24"/>
                <w:lang w:val="en-US" w:bidi="ar"/>
              </w:rPr>
            </w:pPr>
            <w:r>
              <w:rPr>
                <w:rFonts w:hint="eastAsia" w:cs="Times New Roman"/>
                <w:color w:val="000000"/>
                <w:sz w:val="24"/>
                <w:szCs w:val="24"/>
                <w:lang w:val="en-US" w:bidi="ar"/>
              </w:rPr>
              <w:t>4</w:t>
            </w:r>
          </w:p>
        </w:tc>
        <w:tc>
          <w:tcPr>
            <w:tcW w:w="2182"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华润建筑垃圾综合利用项目</w:t>
            </w:r>
          </w:p>
        </w:tc>
        <w:tc>
          <w:tcPr>
            <w:tcW w:w="1396" w:type="dxa"/>
            <w:shd w:val="clear" w:color="auto" w:fill="auto"/>
            <w:noWrap/>
            <w:vAlign w:val="center"/>
          </w:tcPr>
          <w:p>
            <w:pPr>
              <w:widowControl/>
              <w:spacing w:line="280" w:lineRule="exact"/>
              <w:jc w:val="center"/>
              <w:textAlignment w:val="center"/>
              <w:rPr>
                <w:rFonts w:cs="Times New Roman"/>
                <w:color w:val="000000"/>
                <w:sz w:val="24"/>
                <w:szCs w:val="24"/>
                <w:lang w:val="en-US"/>
              </w:rPr>
            </w:pPr>
            <w:r>
              <w:rPr>
                <w:rFonts w:cs="Times New Roman"/>
                <w:color w:val="000000"/>
                <w:sz w:val="24"/>
                <w:szCs w:val="24"/>
                <w:lang w:val="en-US" w:bidi="ar"/>
              </w:rPr>
              <w:t>120万吨/年</w:t>
            </w:r>
          </w:p>
        </w:tc>
        <w:tc>
          <w:tcPr>
            <w:tcW w:w="1487"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2022年</w:t>
            </w:r>
          </w:p>
        </w:tc>
        <w:tc>
          <w:tcPr>
            <w:tcW w:w="1200" w:type="dxa"/>
            <w:shd w:val="clear" w:color="auto" w:fill="auto"/>
            <w:noWrap/>
            <w:vAlign w:val="center"/>
          </w:tcPr>
          <w:p>
            <w:pPr>
              <w:widowControl/>
              <w:spacing w:line="280" w:lineRule="exact"/>
              <w:jc w:val="center"/>
              <w:textAlignment w:val="center"/>
              <w:rPr>
                <w:rFonts w:cs="Times New Roman"/>
                <w:color w:val="000000"/>
                <w:sz w:val="24"/>
                <w:szCs w:val="24"/>
              </w:rPr>
            </w:pPr>
            <w:r>
              <w:rPr>
                <w:rFonts w:cs="Times New Roman"/>
                <w:color w:val="000000"/>
                <w:sz w:val="24"/>
                <w:szCs w:val="24"/>
                <w:lang w:val="en-US" w:bidi="ar"/>
              </w:rPr>
              <w:t>1.5亿元</w:t>
            </w:r>
          </w:p>
        </w:tc>
        <w:tc>
          <w:tcPr>
            <w:tcW w:w="2351" w:type="dxa"/>
            <w:shd w:val="clear" w:color="auto" w:fill="auto"/>
            <w:vAlign w:val="center"/>
          </w:tcPr>
          <w:p>
            <w:pPr>
              <w:widowControl/>
              <w:spacing w:line="280" w:lineRule="exact"/>
              <w:textAlignment w:val="center"/>
              <w:rPr>
                <w:rFonts w:cs="Times New Roman"/>
                <w:color w:val="000000"/>
                <w:sz w:val="24"/>
                <w:szCs w:val="24"/>
              </w:rPr>
            </w:pPr>
            <w:r>
              <w:rPr>
                <w:rFonts w:cs="Times New Roman"/>
                <w:color w:val="000000"/>
                <w:sz w:val="24"/>
                <w:szCs w:val="24"/>
                <w:lang w:val="en-US" w:bidi="ar"/>
              </w:rPr>
              <w:t>年可处置建筑垃圾25万吨，处置120万吨废石，年产机制砂85万吨，建筑骨料30万吨，商品砼30万立方米。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cs="Times New Roman"/>
                <w:sz w:val="24"/>
                <w:szCs w:val="24"/>
                <w:lang w:val="en-US"/>
              </w:rPr>
            </w:pPr>
            <w:r>
              <w:rPr>
                <w:rFonts w:hint="eastAsia" w:cs="Times New Roman"/>
                <w:sz w:val="24"/>
                <w:szCs w:val="24"/>
                <w:lang w:val="en-US"/>
              </w:rPr>
              <w:t>5</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海螺水泥采矿废石利用项目</w:t>
            </w:r>
          </w:p>
        </w:tc>
        <w:tc>
          <w:tcPr>
            <w:tcW w:w="1396"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50万吨/年</w:t>
            </w:r>
          </w:p>
        </w:tc>
        <w:tc>
          <w:tcPr>
            <w:tcW w:w="1487"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2022-2023年</w:t>
            </w:r>
          </w:p>
        </w:tc>
        <w:tc>
          <w:tcPr>
            <w:tcW w:w="1200"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0.8亿元</w:t>
            </w:r>
          </w:p>
        </w:tc>
        <w:tc>
          <w:tcPr>
            <w:tcW w:w="2351" w:type="dxa"/>
            <w:shd w:val="clear" w:color="auto" w:fill="auto"/>
            <w:vAlign w:val="center"/>
          </w:tcPr>
          <w:p>
            <w:pPr>
              <w:widowControl/>
              <w:spacing w:line="280" w:lineRule="exact"/>
              <w:textAlignment w:val="center"/>
              <w:rPr>
                <w:rFonts w:cs="Times New Roman"/>
                <w:color w:val="000000"/>
                <w:sz w:val="24"/>
                <w:szCs w:val="24"/>
                <w:lang w:val="en-US" w:bidi="ar"/>
              </w:rPr>
            </w:pPr>
            <w:r>
              <w:rPr>
                <w:rFonts w:cs="Times New Roman"/>
                <w:color w:val="000000"/>
                <w:sz w:val="24"/>
                <w:szCs w:val="24"/>
                <w:lang w:val="en-US" w:bidi="ar"/>
              </w:rPr>
              <w:t>利用采矿废石生产建筑骨料、机制砂等。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cs="Times New Roman"/>
                <w:sz w:val="24"/>
                <w:szCs w:val="24"/>
                <w:lang w:val="en-US"/>
              </w:rPr>
            </w:pPr>
            <w:r>
              <w:rPr>
                <w:rFonts w:hint="eastAsia" w:cs="Times New Roman"/>
                <w:sz w:val="24"/>
                <w:szCs w:val="24"/>
                <w:lang w:val="en-US"/>
              </w:rPr>
              <w:t>6</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乐东水泥粉磨生产线一期工程项目</w:t>
            </w:r>
          </w:p>
        </w:tc>
        <w:tc>
          <w:tcPr>
            <w:tcW w:w="1396"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150万吨/年</w:t>
            </w:r>
          </w:p>
        </w:tc>
        <w:tc>
          <w:tcPr>
            <w:tcW w:w="1487"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2022-2024年</w:t>
            </w:r>
          </w:p>
        </w:tc>
        <w:tc>
          <w:tcPr>
            <w:tcW w:w="1200" w:type="dxa"/>
            <w:shd w:val="clear" w:color="auto" w:fill="auto"/>
            <w:noWrap/>
            <w:vAlign w:val="center"/>
          </w:tcPr>
          <w:p>
            <w:pPr>
              <w:widowControl/>
              <w:spacing w:line="280" w:lineRule="exact"/>
              <w:jc w:val="center"/>
              <w:textAlignment w:val="center"/>
              <w:rPr>
                <w:rFonts w:cs="Times New Roman"/>
                <w:color w:val="000000"/>
                <w:sz w:val="24"/>
                <w:szCs w:val="24"/>
                <w:lang w:val="en-US" w:bidi="ar"/>
              </w:rPr>
            </w:pPr>
            <w:r>
              <w:rPr>
                <w:rFonts w:cs="Times New Roman"/>
                <w:color w:val="000000"/>
                <w:sz w:val="24"/>
                <w:szCs w:val="24"/>
                <w:lang w:val="en-US" w:bidi="ar"/>
              </w:rPr>
              <w:t>1.8亿元</w:t>
            </w:r>
          </w:p>
        </w:tc>
        <w:tc>
          <w:tcPr>
            <w:tcW w:w="2351" w:type="dxa"/>
            <w:shd w:val="clear" w:color="auto" w:fill="auto"/>
            <w:vAlign w:val="center"/>
          </w:tcPr>
          <w:p>
            <w:pPr>
              <w:widowControl/>
              <w:spacing w:line="280" w:lineRule="exact"/>
              <w:textAlignment w:val="center"/>
              <w:rPr>
                <w:rFonts w:cs="Times New Roman"/>
                <w:color w:val="000000"/>
                <w:sz w:val="24"/>
                <w:szCs w:val="24"/>
                <w:lang w:val="en-US" w:bidi="ar"/>
              </w:rPr>
            </w:pPr>
            <w:r>
              <w:rPr>
                <w:rFonts w:cs="Times New Roman"/>
                <w:color w:val="000000"/>
                <w:sz w:val="24"/>
                <w:szCs w:val="24"/>
                <w:lang w:val="en-US" w:bidi="ar"/>
              </w:rPr>
              <w:t>就近利用国家能源集团乐东发电有限公司产生的粉煤灰和脱硫石膏，可节省运输成本和处理成本。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hint="eastAsia" w:eastAsia="仿宋" w:cs="Times New Roman"/>
                <w:sz w:val="24"/>
                <w:szCs w:val="24"/>
                <w:lang w:val="en-US" w:eastAsia="zh-CN"/>
              </w:rPr>
            </w:pPr>
            <w:r>
              <w:rPr>
                <w:rFonts w:hint="eastAsia" w:cs="Times New Roman"/>
                <w:sz w:val="24"/>
                <w:szCs w:val="24"/>
                <w:lang w:val="en-US" w:eastAsia="zh-CN"/>
              </w:rPr>
              <w:t>7</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昌江装</w:t>
            </w:r>
            <w:bookmarkStart w:id="106" w:name="_GoBack"/>
            <w:bookmarkEnd w:id="106"/>
            <w:r>
              <w:rPr>
                <w:rFonts w:cs="Times New Roman"/>
                <w:sz w:val="24"/>
                <w:szCs w:val="24"/>
                <w:lang w:val="en-US"/>
              </w:rPr>
              <w:t>配式墙体材料项目</w:t>
            </w:r>
          </w:p>
        </w:tc>
        <w:tc>
          <w:tcPr>
            <w:tcW w:w="1396"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10万立方米</w:t>
            </w:r>
          </w:p>
        </w:tc>
        <w:tc>
          <w:tcPr>
            <w:tcW w:w="1487"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2022-2025</w:t>
            </w:r>
          </w:p>
        </w:tc>
        <w:tc>
          <w:tcPr>
            <w:tcW w:w="1200"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2.0亿元</w:t>
            </w:r>
          </w:p>
        </w:tc>
        <w:tc>
          <w:tcPr>
            <w:tcW w:w="2351" w:type="dxa"/>
            <w:shd w:val="clear" w:color="auto" w:fill="auto"/>
            <w:vAlign w:val="center"/>
          </w:tcPr>
          <w:p>
            <w:pPr>
              <w:widowControl/>
              <w:spacing w:line="280" w:lineRule="exact"/>
              <w:textAlignment w:val="center"/>
              <w:rPr>
                <w:rFonts w:cs="Times New Roman"/>
                <w:sz w:val="24"/>
                <w:szCs w:val="24"/>
                <w:lang w:val="en-US" w:bidi="ar"/>
              </w:rPr>
            </w:pPr>
            <w:r>
              <w:rPr>
                <w:rFonts w:cs="Times New Roman"/>
                <w:sz w:val="24"/>
                <w:szCs w:val="24"/>
                <w:lang w:val="en-US" w:bidi="ar"/>
              </w:rPr>
              <w:t>生产装配式IRF构件生产线，可生产装配式建筑PC预制构件及IRF体系竖向结构的T型、L型等构件。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hint="eastAsia" w:eastAsia="仿宋" w:cs="Times New Roman"/>
                <w:sz w:val="24"/>
                <w:szCs w:val="24"/>
                <w:lang w:val="en-US" w:eastAsia="zh-CN"/>
              </w:rPr>
            </w:pPr>
            <w:r>
              <w:rPr>
                <w:rFonts w:hint="eastAsia" w:cs="Times New Roman"/>
                <w:sz w:val="24"/>
                <w:szCs w:val="24"/>
                <w:lang w:val="en-US" w:eastAsia="zh-CN"/>
              </w:rPr>
              <w:t>8</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东方装配式墙体材料项目</w:t>
            </w:r>
          </w:p>
        </w:tc>
        <w:tc>
          <w:tcPr>
            <w:tcW w:w="1396"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10万立方米</w:t>
            </w:r>
          </w:p>
        </w:tc>
        <w:tc>
          <w:tcPr>
            <w:tcW w:w="1487"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2022-2025</w:t>
            </w:r>
          </w:p>
        </w:tc>
        <w:tc>
          <w:tcPr>
            <w:tcW w:w="1200"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2.0亿元</w:t>
            </w:r>
          </w:p>
        </w:tc>
        <w:tc>
          <w:tcPr>
            <w:tcW w:w="2351" w:type="dxa"/>
            <w:shd w:val="clear" w:color="auto" w:fill="auto"/>
            <w:vAlign w:val="center"/>
          </w:tcPr>
          <w:p>
            <w:pPr>
              <w:widowControl/>
              <w:spacing w:line="280" w:lineRule="exact"/>
              <w:textAlignment w:val="center"/>
              <w:rPr>
                <w:rFonts w:cs="Times New Roman"/>
                <w:sz w:val="24"/>
                <w:szCs w:val="24"/>
                <w:lang w:val="en-US" w:bidi="ar"/>
              </w:rPr>
            </w:pPr>
            <w:r>
              <w:rPr>
                <w:rFonts w:cs="Times New Roman"/>
                <w:sz w:val="24"/>
                <w:szCs w:val="24"/>
                <w:lang w:val="en-US" w:bidi="ar"/>
              </w:rPr>
              <w:t>生产装配式IRF构件生产线，可生产装配式建筑PC预制构件及IRF体系竖向结构的T型、L型等构件。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hint="eastAsia" w:eastAsia="仿宋" w:cs="Times New Roman"/>
                <w:sz w:val="24"/>
                <w:szCs w:val="24"/>
                <w:lang w:val="en-US" w:eastAsia="zh-CN"/>
              </w:rPr>
            </w:pPr>
            <w:r>
              <w:rPr>
                <w:rFonts w:hint="eastAsia" w:cs="Times New Roman"/>
                <w:sz w:val="24"/>
                <w:szCs w:val="24"/>
                <w:lang w:val="en-US" w:eastAsia="zh-CN"/>
              </w:rPr>
              <w:t>9</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昌江铁矿废石综合利用项目</w:t>
            </w:r>
          </w:p>
        </w:tc>
        <w:tc>
          <w:tcPr>
            <w:tcW w:w="1396" w:type="dxa"/>
            <w:shd w:val="clear" w:color="auto" w:fill="auto"/>
            <w:noWrap/>
            <w:vAlign w:val="center"/>
          </w:tcPr>
          <w:p>
            <w:pPr>
              <w:widowControl/>
              <w:spacing w:line="280" w:lineRule="exact"/>
              <w:jc w:val="center"/>
              <w:textAlignment w:val="center"/>
              <w:rPr>
                <w:rFonts w:cs="Times New Roman"/>
                <w:sz w:val="24"/>
                <w:szCs w:val="24"/>
                <w:lang w:val="en-US"/>
              </w:rPr>
            </w:pPr>
            <w:r>
              <w:rPr>
                <w:rFonts w:cs="Times New Roman"/>
                <w:sz w:val="24"/>
                <w:szCs w:val="24"/>
                <w:lang w:val="en-US" w:bidi="ar"/>
              </w:rPr>
              <w:t>200万吨/年</w:t>
            </w:r>
          </w:p>
        </w:tc>
        <w:tc>
          <w:tcPr>
            <w:tcW w:w="1487" w:type="dxa"/>
            <w:shd w:val="clear" w:color="auto" w:fill="auto"/>
            <w:noWrap/>
            <w:vAlign w:val="center"/>
          </w:tcPr>
          <w:p>
            <w:pPr>
              <w:widowControl/>
              <w:spacing w:line="280" w:lineRule="exact"/>
              <w:jc w:val="center"/>
              <w:textAlignment w:val="center"/>
              <w:rPr>
                <w:rFonts w:cs="Times New Roman"/>
                <w:sz w:val="24"/>
                <w:szCs w:val="24"/>
                <w:lang w:val="en-US"/>
              </w:rPr>
            </w:pPr>
            <w:r>
              <w:rPr>
                <w:rFonts w:cs="Times New Roman"/>
                <w:sz w:val="24"/>
                <w:szCs w:val="24"/>
                <w:lang w:val="en-US" w:bidi="ar"/>
              </w:rPr>
              <w:t>2022-2023年</w:t>
            </w:r>
          </w:p>
        </w:tc>
        <w:tc>
          <w:tcPr>
            <w:tcW w:w="1200" w:type="dxa"/>
            <w:shd w:val="clear" w:color="auto" w:fill="auto"/>
            <w:noWrap/>
            <w:vAlign w:val="center"/>
          </w:tcPr>
          <w:p>
            <w:pPr>
              <w:widowControl/>
              <w:spacing w:line="280" w:lineRule="exact"/>
              <w:jc w:val="center"/>
              <w:textAlignment w:val="center"/>
              <w:rPr>
                <w:rFonts w:cs="Times New Roman"/>
                <w:sz w:val="24"/>
                <w:szCs w:val="24"/>
                <w:lang w:val="en-US"/>
              </w:rPr>
            </w:pPr>
            <w:r>
              <w:rPr>
                <w:rFonts w:cs="Times New Roman"/>
                <w:sz w:val="24"/>
                <w:szCs w:val="24"/>
                <w:lang w:val="en-US" w:bidi="ar"/>
              </w:rPr>
              <w:t>2.0亿元</w:t>
            </w:r>
          </w:p>
        </w:tc>
        <w:tc>
          <w:tcPr>
            <w:tcW w:w="2351" w:type="dxa"/>
            <w:shd w:val="clear" w:color="auto" w:fill="auto"/>
            <w:vAlign w:val="center"/>
          </w:tcPr>
          <w:p>
            <w:pPr>
              <w:widowControl/>
              <w:spacing w:line="280" w:lineRule="exact"/>
              <w:textAlignment w:val="center"/>
              <w:rPr>
                <w:rFonts w:cs="Times New Roman"/>
                <w:sz w:val="24"/>
                <w:szCs w:val="24"/>
                <w:lang w:val="en-US" w:bidi="ar"/>
              </w:rPr>
            </w:pPr>
            <w:r>
              <w:rPr>
                <w:rFonts w:cs="Times New Roman"/>
                <w:sz w:val="24"/>
                <w:szCs w:val="24"/>
                <w:lang w:val="en-US" w:bidi="ar"/>
              </w:rPr>
              <w:t>利用铁矿废石生产建筑骨料、机制砂等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746" w:type="dxa"/>
            <w:shd w:val="clear" w:color="auto" w:fill="auto"/>
            <w:noWrap/>
            <w:vAlign w:val="center"/>
          </w:tcPr>
          <w:p>
            <w:pPr>
              <w:spacing w:line="240" w:lineRule="exact"/>
              <w:jc w:val="center"/>
              <w:rPr>
                <w:rFonts w:hint="eastAsia" w:eastAsia="仿宋" w:cs="Times New Roman"/>
                <w:sz w:val="24"/>
                <w:szCs w:val="24"/>
                <w:lang w:val="en-US" w:eastAsia="zh-CN"/>
              </w:rPr>
            </w:pPr>
            <w:r>
              <w:rPr>
                <w:rFonts w:cs="Times New Roman"/>
                <w:sz w:val="24"/>
                <w:szCs w:val="24"/>
                <w:lang w:val="en-US"/>
              </w:rPr>
              <w:t>1</w:t>
            </w:r>
            <w:r>
              <w:rPr>
                <w:rFonts w:hint="eastAsia" w:cs="Times New Roman"/>
                <w:sz w:val="24"/>
                <w:szCs w:val="24"/>
                <w:lang w:val="en-US" w:eastAsia="zh-CN"/>
              </w:rPr>
              <w:t>0</w:t>
            </w:r>
          </w:p>
        </w:tc>
        <w:tc>
          <w:tcPr>
            <w:tcW w:w="2182" w:type="dxa"/>
            <w:shd w:val="clear" w:color="auto" w:fill="auto"/>
            <w:noWrap/>
            <w:vAlign w:val="center"/>
          </w:tcPr>
          <w:p>
            <w:pPr>
              <w:spacing w:line="280" w:lineRule="exact"/>
              <w:jc w:val="center"/>
              <w:rPr>
                <w:rFonts w:cs="Times New Roman"/>
                <w:sz w:val="24"/>
                <w:szCs w:val="24"/>
                <w:lang w:val="en-US"/>
              </w:rPr>
            </w:pPr>
            <w:r>
              <w:rPr>
                <w:rFonts w:cs="Times New Roman"/>
                <w:sz w:val="24"/>
                <w:szCs w:val="24"/>
                <w:lang w:val="en-US"/>
              </w:rPr>
              <w:t>昌江铁尾矿砂利用项目</w:t>
            </w:r>
          </w:p>
        </w:tc>
        <w:tc>
          <w:tcPr>
            <w:tcW w:w="1396"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60万吨/年</w:t>
            </w:r>
          </w:p>
        </w:tc>
        <w:tc>
          <w:tcPr>
            <w:tcW w:w="1487"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2022-2023年</w:t>
            </w:r>
          </w:p>
        </w:tc>
        <w:tc>
          <w:tcPr>
            <w:tcW w:w="1200" w:type="dxa"/>
            <w:shd w:val="clear" w:color="auto" w:fill="auto"/>
            <w:noWrap/>
            <w:vAlign w:val="center"/>
          </w:tcPr>
          <w:p>
            <w:pPr>
              <w:widowControl/>
              <w:spacing w:line="280" w:lineRule="exact"/>
              <w:jc w:val="center"/>
              <w:textAlignment w:val="center"/>
              <w:rPr>
                <w:rFonts w:cs="Times New Roman"/>
                <w:sz w:val="24"/>
                <w:szCs w:val="24"/>
                <w:lang w:val="en-US" w:bidi="ar"/>
              </w:rPr>
            </w:pPr>
            <w:r>
              <w:rPr>
                <w:rFonts w:cs="Times New Roman"/>
                <w:sz w:val="24"/>
                <w:szCs w:val="24"/>
                <w:lang w:val="en-US" w:bidi="ar"/>
              </w:rPr>
              <w:t>0.8亿元</w:t>
            </w:r>
          </w:p>
        </w:tc>
        <w:tc>
          <w:tcPr>
            <w:tcW w:w="2351" w:type="dxa"/>
            <w:shd w:val="clear" w:color="auto" w:fill="auto"/>
            <w:vAlign w:val="center"/>
          </w:tcPr>
          <w:p>
            <w:pPr>
              <w:widowControl/>
              <w:spacing w:line="280" w:lineRule="exact"/>
              <w:textAlignment w:val="center"/>
              <w:rPr>
                <w:rFonts w:cs="Times New Roman"/>
                <w:sz w:val="24"/>
                <w:szCs w:val="24"/>
                <w:lang w:val="en-US" w:bidi="ar"/>
              </w:rPr>
            </w:pPr>
            <w:r>
              <w:rPr>
                <w:rFonts w:cs="Times New Roman"/>
                <w:sz w:val="24"/>
                <w:szCs w:val="24"/>
                <w:lang w:val="en-US" w:bidi="ar"/>
              </w:rPr>
              <w:t>建两条微粉生产线年处理铁尾砂，微粉可作为建筑行业水泥厂、搅拌站混凝土掺合料。</w:t>
            </w:r>
          </w:p>
        </w:tc>
      </w:tr>
    </w:tbl>
    <w:p>
      <w:pPr>
        <w:pStyle w:val="6"/>
        <w:jc w:val="both"/>
        <w:rPr>
          <w:rFonts w:hint="default" w:ascii="仿宋" w:hAnsi="仿宋" w:cs="方正仿宋_GB2312"/>
          <w:spacing w:val="6"/>
          <w:w w:val="95"/>
          <w:lang w:val="en-US" w:eastAsia="zh-CN"/>
        </w:rPr>
      </w:pPr>
    </w:p>
    <w:p>
      <w:pPr>
        <w:pStyle w:val="6"/>
        <w:ind w:firstLine="624" w:firstLineChars="200"/>
        <w:jc w:val="both"/>
        <w:rPr>
          <w:rFonts w:ascii="仿宋" w:hAnsi="仿宋" w:cs="方正仿宋_GB2312"/>
          <w:spacing w:val="6"/>
          <w:w w:val="95"/>
          <w:lang w:val="en-US"/>
        </w:rPr>
      </w:pPr>
    </w:p>
    <w:p>
      <w:pPr>
        <w:pStyle w:val="6"/>
        <w:ind w:firstLine="624" w:firstLineChars="200"/>
        <w:jc w:val="both"/>
        <w:rPr>
          <w:rFonts w:ascii="仿宋" w:hAnsi="仿宋" w:cs="方正仿宋_GB2312"/>
          <w:spacing w:val="6"/>
          <w:w w:val="95"/>
          <w:lang w:val="en-US"/>
        </w:rPr>
      </w:pPr>
    </w:p>
    <w:p>
      <w:pPr>
        <w:pStyle w:val="6"/>
        <w:ind w:firstLine="624" w:firstLineChars="200"/>
        <w:jc w:val="both"/>
        <w:rPr>
          <w:rFonts w:ascii="仿宋" w:hAnsi="仿宋" w:cs="方正仿宋_GB2312"/>
          <w:spacing w:val="6"/>
          <w:w w:val="95"/>
          <w:lang w:val="en-US"/>
        </w:rPr>
      </w:pPr>
    </w:p>
    <w:p>
      <w:pPr>
        <w:pStyle w:val="6"/>
        <w:ind w:firstLine="624" w:firstLineChars="200"/>
        <w:jc w:val="both"/>
        <w:rPr>
          <w:rFonts w:ascii="仿宋" w:hAnsi="仿宋" w:cs="方正仿宋_GB2312"/>
          <w:spacing w:val="6"/>
          <w:w w:val="95"/>
          <w:lang w:val="en-US"/>
        </w:rPr>
      </w:pPr>
    </w:p>
    <w:p>
      <w:pPr>
        <w:pStyle w:val="6"/>
        <w:ind w:firstLine="624" w:firstLineChars="200"/>
        <w:jc w:val="both"/>
        <w:rPr>
          <w:rFonts w:ascii="仿宋" w:hAnsi="仿宋" w:cs="方正仿宋_GB2312"/>
          <w:spacing w:val="6"/>
          <w:w w:val="95"/>
          <w:lang w:val="en-US"/>
        </w:rPr>
      </w:pPr>
    </w:p>
    <w:p>
      <w:pPr>
        <w:pStyle w:val="6"/>
        <w:jc w:val="both"/>
        <w:rPr>
          <w:rFonts w:ascii="仿宋" w:hAnsi="仿宋" w:cs="方正仿宋_GB2312"/>
          <w:spacing w:val="6"/>
          <w:w w:val="95"/>
          <w:lang w:val="en-US"/>
        </w:rPr>
      </w:pPr>
    </w:p>
    <w:sectPr>
      <w:footerReference r:id="rId8" w:type="default"/>
      <w:pgSz w:w="11907" w:h="16840"/>
      <w:pgMar w:top="2098" w:right="1474" w:bottom="1984" w:left="1588" w:header="851" w:footer="1417" w:gutter="0"/>
      <w:pgNumType w:fmt="numberInDash"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光小标宋_CNKI">
    <w:altName w:val="宋体"/>
    <w:panose1 w:val="02000500000000000000"/>
    <w:charset w:val="86"/>
    <w:family w:val="auto"/>
    <w:pitch w:val="default"/>
    <w:sig w:usb0="00000000" w:usb1="00000000" w:usb2="00000016" w:usb3="00000000" w:csb0="0004000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8"/>
        <w:szCs w:val="28"/>
      </w:rPr>
    </w:pPr>
    <w:r>
      <w:rPr>
        <w:sz w:val="28"/>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bidi="ar-SA"/>
      </w:rPr>
      <mc:AlternateContent>
        <mc:Choice Requires="wps">
          <w:drawing>
            <wp:anchor distT="0" distB="0" distL="114300" distR="114300" simplePos="0" relativeHeight="251661312" behindDoc="0" locked="0" layoutInCell="1" allowOverlap="1">
              <wp:simplePos x="0" y="0"/>
              <wp:positionH relativeFrom="margin">
                <wp:posOffset>2785110</wp:posOffset>
              </wp:positionH>
              <wp:positionV relativeFrom="paragraph">
                <wp:posOffset>0</wp:posOffset>
              </wp:positionV>
              <wp:extent cx="315595" cy="1828800"/>
              <wp:effectExtent l="0" t="0" r="8890" b="10795"/>
              <wp:wrapNone/>
              <wp:docPr id="30" name="文本框 30"/>
              <wp:cNvGraphicFramePr/>
              <a:graphic xmlns:a="http://schemas.openxmlformats.org/drawingml/2006/main">
                <a:graphicData uri="http://schemas.microsoft.com/office/word/2010/wordprocessingShape">
                  <wps:wsp>
                    <wps:cNvSpPr txBox="1"/>
                    <wps:spPr>
                      <a:xfrm>
                        <a:off x="0" y="0"/>
                        <a:ext cx="31538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IV</w:t>
                          </w:r>
                          <w:r>
                            <w:rPr>
                              <w:rFonts w:asciiTheme="minorEastAsia" w:hAnsiTheme="minorEastAsia" w:eastAsia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3pt;margin-top:0pt;height:144pt;width:24.85pt;mso-position-horizontal-relative:margin;z-index:251661312;mso-width-relative:page;mso-height-relative:page;" filled="f" stroked="f" coordsize="21600,21600" o:gfxdata="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2xNILWAAAACAEAAA8AAAAAAAAAAQAgAAAAIgAAAGRycy9kb3ducmV2Lnht&#10;bFBLAQIUABQAAAAIAIdO4kBDsOMKNAIAAFgEAAAOAAAAAAAAAAEAIAAAACUBAABkcnMvZTJvRG9j&#10;LnhtbFBLBQYAAAAABgAGAFkBAADLBQAAAAA=&#10;">
              <v:fill on="f" focussize="0,0"/>
              <v:stroke on="f" weight="0.5pt"/>
              <v:imagedata o:title=""/>
              <o:lock v:ext="edit" aspectratio="f"/>
              <v:textbox inset="0mm,0mm,0mm,0mm" style="mso-fit-shape-to-text:t;">
                <w:txbx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IV</w:t>
                    </w:r>
                    <w:r>
                      <w:rPr>
                        <w:rFonts w:asciiTheme="minorEastAsia" w:hAnsiTheme="minorEastAsia" w:eastAsia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rightChars="100" w:firstLine="140" w:firstLineChars="5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ight="320" w:rightChars="10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- 27 -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9"/>
                      <w:ind w:left="320" w:leftChars="100" w:right="320" w:rightChars="10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- 27 -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2ZiNjdkZjBlNGE0NDc1MWY2YzgwNmM5MzM0MjAifQ=="/>
  </w:docVars>
  <w:rsids>
    <w:rsidRoot w:val="39F874F3"/>
    <w:rsid w:val="00002E73"/>
    <w:rsid w:val="00004377"/>
    <w:rsid w:val="0001761E"/>
    <w:rsid w:val="000349E0"/>
    <w:rsid w:val="00041B63"/>
    <w:rsid w:val="00056B19"/>
    <w:rsid w:val="00061FA7"/>
    <w:rsid w:val="00084505"/>
    <w:rsid w:val="000947FD"/>
    <w:rsid w:val="00096F08"/>
    <w:rsid w:val="000A0FF5"/>
    <w:rsid w:val="000B13BE"/>
    <w:rsid w:val="000C3825"/>
    <w:rsid w:val="0010471B"/>
    <w:rsid w:val="001069FC"/>
    <w:rsid w:val="00106BF6"/>
    <w:rsid w:val="00143A72"/>
    <w:rsid w:val="00167181"/>
    <w:rsid w:val="0018072A"/>
    <w:rsid w:val="00186EAD"/>
    <w:rsid w:val="001A2C1B"/>
    <w:rsid w:val="001B2FA1"/>
    <w:rsid w:val="001B4AB8"/>
    <w:rsid w:val="001D0CD8"/>
    <w:rsid w:val="001E15CD"/>
    <w:rsid w:val="001E2937"/>
    <w:rsid w:val="001F3C83"/>
    <w:rsid w:val="00210208"/>
    <w:rsid w:val="00213C24"/>
    <w:rsid w:val="00216049"/>
    <w:rsid w:val="00245594"/>
    <w:rsid w:val="00251C5A"/>
    <w:rsid w:val="00264DB2"/>
    <w:rsid w:val="00276DC3"/>
    <w:rsid w:val="0029515B"/>
    <w:rsid w:val="00295C65"/>
    <w:rsid w:val="002B5B49"/>
    <w:rsid w:val="002C00FC"/>
    <w:rsid w:val="002D3D58"/>
    <w:rsid w:val="002E411B"/>
    <w:rsid w:val="002F39EF"/>
    <w:rsid w:val="003137EC"/>
    <w:rsid w:val="0032124F"/>
    <w:rsid w:val="0038122F"/>
    <w:rsid w:val="003A6659"/>
    <w:rsid w:val="003B498E"/>
    <w:rsid w:val="003C6DC1"/>
    <w:rsid w:val="003E341D"/>
    <w:rsid w:val="003F2915"/>
    <w:rsid w:val="003F3DE6"/>
    <w:rsid w:val="00404AE1"/>
    <w:rsid w:val="00413CC7"/>
    <w:rsid w:val="00435B16"/>
    <w:rsid w:val="00471D38"/>
    <w:rsid w:val="00472AA8"/>
    <w:rsid w:val="00486C8C"/>
    <w:rsid w:val="0049332D"/>
    <w:rsid w:val="004B4FAC"/>
    <w:rsid w:val="004D3BD0"/>
    <w:rsid w:val="00504270"/>
    <w:rsid w:val="00505FB2"/>
    <w:rsid w:val="00511FD7"/>
    <w:rsid w:val="00543F41"/>
    <w:rsid w:val="005450DD"/>
    <w:rsid w:val="005623EE"/>
    <w:rsid w:val="005B1151"/>
    <w:rsid w:val="005B1C79"/>
    <w:rsid w:val="0060691F"/>
    <w:rsid w:val="00614CB8"/>
    <w:rsid w:val="00626DE5"/>
    <w:rsid w:val="00634957"/>
    <w:rsid w:val="00637A5F"/>
    <w:rsid w:val="00692C72"/>
    <w:rsid w:val="006A301A"/>
    <w:rsid w:val="006C0E14"/>
    <w:rsid w:val="006D33C5"/>
    <w:rsid w:val="006F1AAC"/>
    <w:rsid w:val="006F3BBE"/>
    <w:rsid w:val="00711D09"/>
    <w:rsid w:val="00717AA9"/>
    <w:rsid w:val="00732A97"/>
    <w:rsid w:val="0073368F"/>
    <w:rsid w:val="00766438"/>
    <w:rsid w:val="00773CEC"/>
    <w:rsid w:val="007752BF"/>
    <w:rsid w:val="00781E5C"/>
    <w:rsid w:val="00797F3A"/>
    <w:rsid w:val="007A32B4"/>
    <w:rsid w:val="007B6AE8"/>
    <w:rsid w:val="007D770B"/>
    <w:rsid w:val="007E0CE2"/>
    <w:rsid w:val="007F0778"/>
    <w:rsid w:val="00804DCA"/>
    <w:rsid w:val="00815930"/>
    <w:rsid w:val="008243CB"/>
    <w:rsid w:val="00827A4C"/>
    <w:rsid w:val="00832BFE"/>
    <w:rsid w:val="00835C68"/>
    <w:rsid w:val="0084778C"/>
    <w:rsid w:val="00850C42"/>
    <w:rsid w:val="0085312B"/>
    <w:rsid w:val="0087102C"/>
    <w:rsid w:val="00873EE4"/>
    <w:rsid w:val="00876EE0"/>
    <w:rsid w:val="00880847"/>
    <w:rsid w:val="00893736"/>
    <w:rsid w:val="0089455E"/>
    <w:rsid w:val="008966E9"/>
    <w:rsid w:val="008B37BA"/>
    <w:rsid w:val="008C4776"/>
    <w:rsid w:val="008D7009"/>
    <w:rsid w:val="008E19D6"/>
    <w:rsid w:val="008F4168"/>
    <w:rsid w:val="00907425"/>
    <w:rsid w:val="00913FBC"/>
    <w:rsid w:val="00921BEF"/>
    <w:rsid w:val="009259BF"/>
    <w:rsid w:val="009355BE"/>
    <w:rsid w:val="00935BCE"/>
    <w:rsid w:val="0093714B"/>
    <w:rsid w:val="00951BB9"/>
    <w:rsid w:val="00957CFC"/>
    <w:rsid w:val="009650F1"/>
    <w:rsid w:val="009941EF"/>
    <w:rsid w:val="009A1C33"/>
    <w:rsid w:val="009C394B"/>
    <w:rsid w:val="009D3004"/>
    <w:rsid w:val="009D7E82"/>
    <w:rsid w:val="009E5AF8"/>
    <w:rsid w:val="009E6248"/>
    <w:rsid w:val="009F65C5"/>
    <w:rsid w:val="00A03871"/>
    <w:rsid w:val="00A061D6"/>
    <w:rsid w:val="00A0667E"/>
    <w:rsid w:val="00A2159E"/>
    <w:rsid w:val="00A2454B"/>
    <w:rsid w:val="00A33DFA"/>
    <w:rsid w:val="00A54B43"/>
    <w:rsid w:val="00A560CB"/>
    <w:rsid w:val="00A96AD5"/>
    <w:rsid w:val="00AA453C"/>
    <w:rsid w:val="00AA69AA"/>
    <w:rsid w:val="00AF3DE9"/>
    <w:rsid w:val="00B25F23"/>
    <w:rsid w:val="00B40311"/>
    <w:rsid w:val="00B43F3E"/>
    <w:rsid w:val="00B60D28"/>
    <w:rsid w:val="00B6758A"/>
    <w:rsid w:val="00B84450"/>
    <w:rsid w:val="00B9411A"/>
    <w:rsid w:val="00BA05DB"/>
    <w:rsid w:val="00BB55EA"/>
    <w:rsid w:val="00BC5437"/>
    <w:rsid w:val="00C036E1"/>
    <w:rsid w:val="00C0565A"/>
    <w:rsid w:val="00C075C5"/>
    <w:rsid w:val="00C221A6"/>
    <w:rsid w:val="00C315D8"/>
    <w:rsid w:val="00C5448B"/>
    <w:rsid w:val="00C75A95"/>
    <w:rsid w:val="00C82A88"/>
    <w:rsid w:val="00C87911"/>
    <w:rsid w:val="00CA1B40"/>
    <w:rsid w:val="00CA760E"/>
    <w:rsid w:val="00CB3207"/>
    <w:rsid w:val="00CE06BE"/>
    <w:rsid w:val="00CE2146"/>
    <w:rsid w:val="00CE2F3D"/>
    <w:rsid w:val="00D01866"/>
    <w:rsid w:val="00D066F2"/>
    <w:rsid w:val="00D27FC3"/>
    <w:rsid w:val="00D51694"/>
    <w:rsid w:val="00D56BCF"/>
    <w:rsid w:val="00D65527"/>
    <w:rsid w:val="00D7237F"/>
    <w:rsid w:val="00DB6CA4"/>
    <w:rsid w:val="00DE5512"/>
    <w:rsid w:val="00DE6D12"/>
    <w:rsid w:val="00DF4170"/>
    <w:rsid w:val="00E301CC"/>
    <w:rsid w:val="00E36A32"/>
    <w:rsid w:val="00E547C8"/>
    <w:rsid w:val="00E6151A"/>
    <w:rsid w:val="00E61611"/>
    <w:rsid w:val="00E63E5E"/>
    <w:rsid w:val="00E71546"/>
    <w:rsid w:val="00E77EF3"/>
    <w:rsid w:val="00E83699"/>
    <w:rsid w:val="00EC180B"/>
    <w:rsid w:val="00EC3E0F"/>
    <w:rsid w:val="00EF1918"/>
    <w:rsid w:val="00EF7617"/>
    <w:rsid w:val="00F211EF"/>
    <w:rsid w:val="00F227ED"/>
    <w:rsid w:val="00F23359"/>
    <w:rsid w:val="00F71EA9"/>
    <w:rsid w:val="00F812A3"/>
    <w:rsid w:val="00FA1C3D"/>
    <w:rsid w:val="00FA4FF8"/>
    <w:rsid w:val="00FA541E"/>
    <w:rsid w:val="00FC18E9"/>
    <w:rsid w:val="00FD4A3D"/>
    <w:rsid w:val="00FF33D0"/>
    <w:rsid w:val="00FF5407"/>
    <w:rsid w:val="010F16D9"/>
    <w:rsid w:val="01117330"/>
    <w:rsid w:val="011D2710"/>
    <w:rsid w:val="01D803E5"/>
    <w:rsid w:val="02070E25"/>
    <w:rsid w:val="020B07BA"/>
    <w:rsid w:val="02441F1E"/>
    <w:rsid w:val="024D492F"/>
    <w:rsid w:val="025F6283"/>
    <w:rsid w:val="027345B1"/>
    <w:rsid w:val="029B5A7C"/>
    <w:rsid w:val="02AC44B6"/>
    <w:rsid w:val="02C16FFC"/>
    <w:rsid w:val="02DD1A2B"/>
    <w:rsid w:val="02E95738"/>
    <w:rsid w:val="03A17F3C"/>
    <w:rsid w:val="03F723CD"/>
    <w:rsid w:val="040A2CF3"/>
    <w:rsid w:val="041B6CAE"/>
    <w:rsid w:val="041D6583"/>
    <w:rsid w:val="04242E02"/>
    <w:rsid w:val="04522FC2"/>
    <w:rsid w:val="0469445C"/>
    <w:rsid w:val="04E110B3"/>
    <w:rsid w:val="04E819D2"/>
    <w:rsid w:val="04EA6DAD"/>
    <w:rsid w:val="04FD0162"/>
    <w:rsid w:val="050B3802"/>
    <w:rsid w:val="051532F8"/>
    <w:rsid w:val="052A71DE"/>
    <w:rsid w:val="052E4AD2"/>
    <w:rsid w:val="05336C7E"/>
    <w:rsid w:val="053D4649"/>
    <w:rsid w:val="05490688"/>
    <w:rsid w:val="05687863"/>
    <w:rsid w:val="057F7D9F"/>
    <w:rsid w:val="05901120"/>
    <w:rsid w:val="05D37841"/>
    <w:rsid w:val="05E0569F"/>
    <w:rsid w:val="062C7A39"/>
    <w:rsid w:val="06391410"/>
    <w:rsid w:val="065419F5"/>
    <w:rsid w:val="066F6A92"/>
    <w:rsid w:val="06C55B0E"/>
    <w:rsid w:val="06DF14E6"/>
    <w:rsid w:val="07654334"/>
    <w:rsid w:val="076A700D"/>
    <w:rsid w:val="07D94EB6"/>
    <w:rsid w:val="07F43A9E"/>
    <w:rsid w:val="08114650"/>
    <w:rsid w:val="08542530"/>
    <w:rsid w:val="08590BCD"/>
    <w:rsid w:val="087150EF"/>
    <w:rsid w:val="08774459"/>
    <w:rsid w:val="08E57EAD"/>
    <w:rsid w:val="09513F2F"/>
    <w:rsid w:val="096B4143"/>
    <w:rsid w:val="09903C9B"/>
    <w:rsid w:val="099C20BC"/>
    <w:rsid w:val="09D8671C"/>
    <w:rsid w:val="09EF09C1"/>
    <w:rsid w:val="0A0124A3"/>
    <w:rsid w:val="0A2A243A"/>
    <w:rsid w:val="0A5D2761"/>
    <w:rsid w:val="0AAC796A"/>
    <w:rsid w:val="0AAF667D"/>
    <w:rsid w:val="0AF51FE5"/>
    <w:rsid w:val="0B3E415A"/>
    <w:rsid w:val="0B56402C"/>
    <w:rsid w:val="0BC43864"/>
    <w:rsid w:val="0C603C54"/>
    <w:rsid w:val="0C716256"/>
    <w:rsid w:val="0C880C59"/>
    <w:rsid w:val="0C9B1578"/>
    <w:rsid w:val="0C9B6BDE"/>
    <w:rsid w:val="0CB11FDC"/>
    <w:rsid w:val="0CC94EBC"/>
    <w:rsid w:val="0CD36378"/>
    <w:rsid w:val="0D181FDD"/>
    <w:rsid w:val="0D232C17"/>
    <w:rsid w:val="0D466B4A"/>
    <w:rsid w:val="0D7A20BB"/>
    <w:rsid w:val="0DBE6756"/>
    <w:rsid w:val="0DD76A61"/>
    <w:rsid w:val="0E484B44"/>
    <w:rsid w:val="0E7152BC"/>
    <w:rsid w:val="0E736559"/>
    <w:rsid w:val="0E7C5678"/>
    <w:rsid w:val="0E7F6A51"/>
    <w:rsid w:val="0ED31687"/>
    <w:rsid w:val="0EDA7BE4"/>
    <w:rsid w:val="0EE86265"/>
    <w:rsid w:val="0F19730B"/>
    <w:rsid w:val="0F39178A"/>
    <w:rsid w:val="0F3D21CF"/>
    <w:rsid w:val="0F3E16F2"/>
    <w:rsid w:val="0FA81C37"/>
    <w:rsid w:val="0FB22C0A"/>
    <w:rsid w:val="0FCA3416"/>
    <w:rsid w:val="0FEB39D9"/>
    <w:rsid w:val="100F2238"/>
    <w:rsid w:val="105B5C7E"/>
    <w:rsid w:val="1081223A"/>
    <w:rsid w:val="10C46477"/>
    <w:rsid w:val="10C710AC"/>
    <w:rsid w:val="110322C6"/>
    <w:rsid w:val="11036B00"/>
    <w:rsid w:val="113C5B3C"/>
    <w:rsid w:val="114F333B"/>
    <w:rsid w:val="11801BFD"/>
    <w:rsid w:val="11AB1672"/>
    <w:rsid w:val="11BF1FC5"/>
    <w:rsid w:val="11DC7A7D"/>
    <w:rsid w:val="11DD6047"/>
    <w:rsid w:val="125E055F"/>
    <w:rsid w:val="127454B3"/>
    <w:rsid w:val="12A83E03"/>
    <w:rsid w:val="12B84FF4"/>
    <w:rsid w:val="12B96010"/>
    <w:rsid w:val="12D60970"/>
    <w:rsid w:val="12E110C3"/>
    <w:rsid w:val="130658DB"/>
    <w:rsid w:val="13166FBF"/>
    <w:rsid w:val="131C27DA"/>
    <w:rsid w:val="13573133"/>
    <w:rsid w:val="139B335D"/>
    <w:rsid w:val="13C925A3"/>
    <w:rsid w:val="13CC3B21"/>
    <w:rsid w:val="13D1103D"/>
    <w:rsid w:val="13D11138"/>
    <w:rsid w:val="13D61AC5"/>
    <w:rsid w:val="141F1EA3"/>
    <w:rsid w:val="143045B9"/>
    <w:rsid w:val="14543C3E"/>
    <w:rsid w:val="14566EE5"/>
    <w:rsid w:val="148B7538"/>
    <w:rsid w:val="14AF4605"/>
    <w:rsid w:val="14D21460"/>
    <w:rsid w:val="1514340E"/>
    <w:rsid w:val="151A6E21"/>
    <w:rsid w:val="15261D2F"/>
    <w:rsid w:val="15313064"/>
    <w:rsid w:val="15366AB5"/>
    <w:rsid w:val="15986545"/>
    <w:rsid w:val="15A57A0F"/>
    <w:rsid w:val="15D23D10"/>
    <w:rsid w:val="15FA0456"/>
    <w:rsid w:val="15FF4ABD"/>
    <w:rsid w:val="16377978"/>
    <w:rsid w:val="165877BE"/>
    <w:rsid w:val="166053D3"/>
    <w:rsid w:val="16816BC3"/>
    <w:rsid w:val="16BF00A2"/>
    <w:rsid w:val="16C50C1E"/>
    <w:rsid w:val="16D61B08"/>
    <w:rsid w:val="16F54DD2"/>
    <w:rsid w:val="17017F86"/>
    <w:rsid w:val="171657DF"/>
    <w:rsid w:val="174F2A9F"/>
    <w:rsid w:val="176A0384"/>
    <w:rsid w:val="177B0B08"/>
    <w:rsid w:val="17B11DC9"/>
    <w:rsid w:val="17D16FB6"/>
    <w:rsid w:val="17F35799"/>
    <w:rsid w:val="1820543E"/>
    <w:rsid w:val="187B60A6"/>
    <w:rsid w:val="18867955"/>
    <w:rsid w:val="188C5516"/>
    <w:rsid w:val="18A25A55"/>
    <w:rsid w:val="18AE1A47"/>
    <w:rsid w:val="18D3325C"/>
    <w:rsid w:val="18E2498B"/>
    <w:rsid w:val="19094D85"/>
    <w:rsid w:val="19356BB6"/>
    <w:rsid w:val="19373676"/>
    <w:rsid w:val="19847B4A"/>
    <w:rsid w:val="19E6554B"/>
    <w:rsid w:val="19F416DC"/>
    <w:rsid w:val="19FD2E6C"/>
    <w:rsid w:val="1A0E5F7D"/>
    <w:rsid w:val="1A4929AD"/>
    <w:rsid w:val="1AAA652B"/>
    <w:rsid w:val="1AB96278"/>
    <w:rsid w:val="1ABB55E5"/>
    <w:rsid w:val="1ACB0C74"/>
    <w:rsid w:val="1AE36497"/>
    <w:rsid w:val="1AFD4306"/>
    <w:rsid w:val="1B2E0C1E"/>
    <w:rsid w:val="1B42775D"/>
    <w:rsid w:val="1B6A2BEB"/>
    <w:rsid w:val="1BBF52BE"/>
    <w:rsid w:val="1BC26FB3"/>
    <w:rsid w:val="1BEA416E"/>
    <w:rsid w:val="1BEE17D1"/>
    <w:rsid w:val="1C2E72F0"/>
    <w:rsid w:val="1C32257C"/>
    <w:rsid w:val="1C6D6B32"/>
    <w:rsid w:val="1CB419C6"/>
    <w:rsid w:val="1CB6711D"/>
    <w:rsid w:val="1CC55489"/>
    <w:rsid w:val="1CE67A02"/>
    <w:rsid w:val="1CEF2931"/>
    <w:rsid w:val="1CF322CF"/>
    <w:rsid w:val="1CFD7723"/>
    <w:rsid w:val="1D035245"/>
    <w:rsid w:val="1E0B3BBC"/>
    <w:rsid w:val="1E230457"/>
    <w:rsid w:val="1E650D83"/>
    <w:rsid w:val="1E731796"/>
    <w:rsid w:val="1E9D6B65"/>
    <w:rsid w:val="1EDF6DFF"/>
    <w:rsid w:val="1EF17C08"/>
    <w:rsid w:val="1EFD54D7"/>
    <w:rsid w:val="1F1C6B05"/>
    <w:rsid w:val="1F655D08"/>
    <w:rsid w:val="1F66553A"/>
    <w:rsid w:val="1F962BBC"/>
    <w:rsid w:val="1FA9472E"/>
    <w:rsid w:val="1FAD438C"/>
    <w:rsid w:val="200152A9"/>
    <w:rsid w:val="200D7EB9"/>
    <w:rsid w:val="201E3957"/>
    <w:rsid w:val="20237BA1"/>
    <w:rsid w:val="203910BD"/>
    <w:rsid w:val="203942EC"/>
    <w:rsid w:val="20397CD9"/>
    <w:rsid w:val="20910513"/>
    <w:rsid w:val="211C5EBF"/>
    <w:rsid w:val="2157146D"/>
    <w:rsid w:val="21647076"/>
    <w:rsid w:val="21696E53"/>
    <w:rsid w:val="21777075"/>
    <w:rsid w:val="21B77BBF"/>
    <w:rsid w:val="21BF6A73"/>
    <w:rsid w:val="21C80502"/>
    <w:rsid w:val="21C85928"/>
    <w:rsid w:val="21D4519B"/>
    <w:rsid w:val="21FB4297"/>
    <w:rsid w:val="2261359B"/>
    <w:rsid w:val="227B299A"/>
    <w:rsid w:val="227E6AF4"/>
    <w:rsid w:val="22952B60"/>
    <w:rsid w:val="22C2681B"/>
    <w:rsid w:val="22CE51C0"/>
    <w:rsid w:val="22E87B5F"/>
    <w:rsid w:val="23A2221D"/>
    <w:rsid w:val="23DD3744"/>
    <w:rsid w:val="23E23E1F"/>
    <w:rsid w:val="240F42E3"/>
    <w:rsid w:val="24370FCF"/>
    <w:rsid w:val="24497BE6"/>
    <w:rsid w:val="2457438C"/>
    <w:rsid w:val="246851A0"/>
    <w:rsid w:val="246D6356"/>
    <w:rsid w:val="24720802"/>
    <w:rsid w:val="24B57D8B"/>
    <w:rsid w:val="24BC1869"/>
    <w:rsid w:val="24D94B6B"/>
    <w:rsid w:val="24DC58AF"/>
    <w:rsid w:val="24F758F5"/>
    <w:rsid w:val="251A293E"/>
    <w:rsid w:val="252437BD"/>
    <w:rsid w:val="25580578"/>
    <w:rsid w:val="257A710C"/>
    <w:rsid w:val="259408E1"/>
    <w:rsid w:val="25A33B4A"/>
    <w:rsid w:val="25A539FD"/>
    <w:rsid w:val="25A55F80"/>
    <w:rsid w:val="25C90413"/>
    <w:rsid w:val="25F82554"/>
    <w:rsid w:val="26206B5D"/>
    <w:rsid w:val="266D6CCF"/>
    <w:rsid w:val="267207AA"/>
    <w:rsid w:val="26B25336"/>
    <w:rsid w:val="26D046A2"/>
    <w:rsid w:val="26D0702D"/>
    <w:rsid w:val="26EA12F4"/>
    <w:rsid w:val="26F66C22"/>
    <w:rsid w:val="27335F39"/>
    <w:rsid w:val="27637DDF"/>
    <w:rsid w:val="27832824"/>
    <w:rsid w:val="27B33ABB"/>
    <w:rsid w:val="27B751AF"/>
    <w:rsid w:val="27E25DE6"/>
    <w:rsid w:val="27E87A1F"/>
    <w:rsid w:val="27FB0808"/>
    <w:rsid w:val="27FC15BD"/>
    <w:rsid w:val="281C2B37"/>
    <w:rsid w:val="283641E7"/>
    <w:rsid w:val="28506010"/>
    <w:rsid w:val="28511829"/>
    <w:rsid w:val="286262E7"/>
    <w:rsid w:val="28C63984"/>
    <w:rsid w:val="290D0B69"/>
    <w:rsid w:val="29101567"/>
    <w:rsid w:val="29297E3C"/>
    <w:rsid w:val="295201CD"/>
    <w:rsid w:val="299407E6"/>
    <w:rsid w:val="29C830FC"/>
    <w:rsid w:val="29D10832"/>
    <w:rsid w:val="29EA0A33"/>
    <w:rsid w:val="29ED603C"/>
    <w:rsid w:val="2A0415AA"/>
    <w:rsid w:val="2A2E22A5"/>
    <w:rsid w:val="2A2E6F54"/>
    <w:rsid w:val="2A666797"/>
    <w:rsid w:val="2AC12C77"/>
    <w:rsid w:val="2AED4A17"/>
    <w:rsid w:val="2AEF7D0F"/>
    <w:rsid w:val="2AF376D5"/>
    <w:rsid w:val="2B18771A"/>
    <w:rsid w:val="2B26363B"/>
    <w:rsid w:val="2B3109E2"/>
    <w:rsid w:val="2B864D71"/>
    <w:rsid w:val="2B9C3C6C"/>
    <w:rsid w:val="2BF948BD"/>
    <w:rsid w:val="2C001C09"/>
    <w:rsid w:val="2C475CE1"/>
    <w:rsid w:val="2C870122"/>
    <w:rsid w:val="2C8965FC"/>
    <w:rsid w:val="2D07409C"/>
    <w:rsid w:val="2D1063D5"/>
    <w:rsid w:val="2D353B9E"/>
    <w:rsid w:val="2D5674C1"/>
    <w:rsid w:val="2D8172D3"/>
    <w:rsid w:val="2D8C2D59"/>
    <w:rsid w:val="2D9B410A"/>
    <w:rsid w:val="2DA14DF6"/>
    <w:rsid w:val="2DC8199F"/>
    <w:rsid w:val="2DCB25D7"/>
    <w:rsid w:val="2DCF6290"/>
    <w:rsid w:val="2DE81100"/>
    <w:rsid w:val="2E307C95"/>
    <w:rsid w:val="2E322616"/>
    <w:rsid w:val="2E493134"/>
    <w:rsid w:val="2E845E8D"/>
    <w:rsid w:val="2E884DBD"/>
    <w:rsid w:val="2EA9088F"/>
    <w:rsid w:val="2EBA7948"/>
    <w:rsid w:val="2EE32D5C"/>
    <w:rsid w:val="2EF67B05"/>
    <w:rsid w:val="2F0856D7"/>
    <w:rsid w:val="2F135D55"/>
    <w:rsid w:val="2F8A5C7D"/>
    <w:rsid w:val="2F8C3793"/>
    <w:rsid w:val="2F923DD0"/>
    <w:rsid w:val="2FB67708"/>
    <w:rsid w:val="2FC35981"/>
    <w:rsid w:val="2FE853E7"/>
    <w:rsid w:val="30512EBA"/>
    <w:rsid w:val="307D1FD3"/>
    <w:rsid w:val="30907CD3"/>
    <w:rsid w:val="309648CC"/>
    <w:rsid w:val="30977AAA"/>
    <w:rsid w:val="30A734F4"/>
    <w:rsid w:val="30B81F3A"/>
    <w:rsid w:val="30BB322D"/>
    <w:rsid w:val="30CB2D3F"/>
    <w:rsid w:val="30DE4AA6"/>
    <w:rsid w:val="30F64432"/>
    <w:rsid w:val="31456F95"/>
    <w:rsid w:val="318D374E"/>
    <w:rsid w:val="31937B08"/>
    <w:rsid w:val="319C46DB"/>
    <w:rsid w:val="31C51E84"/>
    <w:rsid w:val="32303010"/>
    <w:rsid w:val="323D7C6C"/>
    <w:rsid w:val="32706F25"/>
    <w:rsid w:val="327F0285"/>
    <w:rsid w:val="329D4BAF"/>
    <w:rsid w:val="32A01FA9"/>
    <w:rsid w:val="32CE7409"/>
    <w:rsid w:val="330E69F9"/>
    <w:rsid w:val="336D632F"/>
    <w:rsid w:val="338673F1"/>
    <w:rsid w:val="33941F1B"/>
    <w:rsid w:val="33BB4CB9"/>
    <w:rsid w:val="33C74E0F"/>
    <w:rsid w:val="33EC1E0B"/>
    <w:rsid w:val="34000544"/>
    <w:rsid w:val="34044E1D"/>
    <w:rsid w:val="340A4E8F"/>
    <w:rsid w:val="344D4861"/>
    <w:rsid w:val="34AA092F"/>
    <w:rsid w:val="350E0884"/>
    <w:rsid w:val="3518781A"/>
    <w:rsid w:val="352A67FF"/>
    <w:rsid w:val="354A4BFE"/>
    <w:rsid w:val="3563339F"/>
    <w:rsid w:val="356F7E0B"/>
    <w:rsid w:val="35702107"/>
    <w:rsid w:val="357A15E5"/>
    <w:rsid w:val="35860E0C"/>
    <w:rsid w:val="358A7BDD"/>
    <w:rsid w:val="359027A9"/>
    <w:rsid w:val="35B87C06"/>
    <w:rsid w:val="35BA76FE"/>
    <w:rsid w:val="35D81519"/>
    <w:rsid w:val="35D94150"/>
    <w:rsid w:val="35E720C4"/>
    <w:rsid w:val="35E942A8"/>
    <w:rsid w:val="35FA5E74"/>
    <w:rsid w:val="36093948"/>
    <w:rsid w:val="360A255B"/>
    <w:rsid w:val="36227A13"/>
    <w:rsid w:val="36241DE1"/>
    <w:rsid w:val="36317AE8"/>
    <w:rsid w:val="363634DE"/>
    <w:rsid w:val="36380B2B"/>
    <w:rsid w:val="368F0CB2"/>
    <w:rsid w:val="36DB7A54"/>
    <w:rsid w:val="36F86858"/>
    <w:rsid w:val="370230ED"/>
    <w:rsid w:val="374C4D7A"/>
    <w:rsid w:val="37990C50"/>
    <w:rsid w:val="37CF28C7"/>
    <w:rsid w:val="37D22FE0"/>
    <w:rsid w:val="38074829"/>
    <w:rsid w:val="387B372B"/>
    <w:rsid w:val="387E6A38"/>
    <w:rsid w:val="389425B0"/>
    <w:rsid w:val="38E10FC9"/>
    <w:rsid w:val="38E95D15"/>
    <w:rsid w:val="38FE0A31"/>
    <w:rsid w:val="38FE128F"/>
    <w:rsid w:val="39371C85"/>
    <w:rsid w:val="3939065C"/>
    <w:rsid w:val="39527DF5"/>
    <w:rsid w:val="397A1636"/>
    <w:rsid w:val="39981C2C"/>
    <w:rsid w:val="39F874F3"/>
    <w:rsid w:val="3A0E7151"/>
    <w:rsid w:val="3A0F0AD3"/>
    <w:rsid w:val="3A5B3385"/>
    <w:rsid w:val="3A9B19D4"/>
    <w:rsid w:val="3B211E57"/>
    <w:rsid w:val="3B4F0A5F"/>
    <w:rsid w:val="3B6C3370"/>
    <w:rsid w:val="3B8B78B5"/>
    <w:rsid w:val="3B8C0126"/>
    <w:rsid w:val="3B9F132F"/>
    <w:rsid w:val="3BD85DCA"/>
    <w:rsid w:val="3C110EE2"/>
    <w:rsid w:val="3C3F72D3"/>
    <w:rsid w:val="3CA4460F"/>
    <w:rsid w:val="3CC50F8A"/>
    <w:rsid w:val="3CCD17AF"/>
    <w:rsid w:val="3D106BA8"/>
    <w:rsid w:val="3DB947DD"/>
    <w:rsid w:val="3DD96A4C"/>
    <w:rsid w:val="3DE43B00"/>
    <w:rsid w:val="3E0D0E3B"/>
    <w:rsid w:val="3E4D56DB"/>
    <w:rsid w:val="3E5C5FD9"/>
    <w:rsid w:val="3E5E3444"/>
    <w:rsid w:val="3E645C36"/>
    <w:rsid w:val="3F483A24"/>
    <w:rsid w:val="3F4B5684"/>
    <w:rsid w:val="3F4D62C0"/>
    <w:rsid w:val="3F8615DC"/>
    <w:rsid w:val="3F926237"/>
    <w:rsid w:val="3F927D16"/>
    <w:rsid w:val="3F951D52"/>
    <w:rsid w:val="3FB0060E"/>
    <w:rsid w:val="3FB83028"/>
    <w:rsid w:val="3FC2074E"/>
    <w:rsid w:val="3FE812DB"/>
    <w:rsid w:val="3FEC0F24"/>
    <w:rsid w:val="3FF51B86"/>
    <w:rsid w:val="40127A74"/>
    <w:rsid w:val="4027752A"/>
    <w:rsid w:val="402F1359"/>
    <w:rsid w:val="404E4463"/>
    <w:rsid w:val="4071684B"/>
    <w:rsid w:val="40751AD4"/>
    <w:rsid w:val="407E776F"/>
    <w:rsid w:val="40865399"/>
    <w:rsid w:val="40927D96"/>
    <w:rsid w:val="4098382C"/>
    <w:rsid w:val="40B3559D"/>
    <w:rsid w:val="40C1415E"/>
    <w:rsid w:val="40C31C84"/>
    <w:rsid w:val="410049DB"/>
    <w:rsid w:val="411E4D59"/>
    <w:rsid w:val="411F623A"/>
    <w:rsid w:val="414665FD"/>
    <w:rsid w:val="41520EE0"/>
    <w:rsid w:val="41E9705B"/>
    <w:rsid w:val="41F67E38"/>
    <w:rsid w:val="41FA7928"/>
    <w:rsid w:val="423706BB"/>
    <w:rsid w:val="424A265A"/>
    <w:rsid w:val="42D77C69"/>
    <w:rsid w:val="431A5644"/>
    <w:rsid w:val="432B1D63"/>
    <w:rsid w:val="436A63E7"/>
    <w:rsid w:val="4391606A"/>
    <w:rsid w:val="43993063"/>
    <w:rsid w:val="43A05407"/>
    <w:rsid w:val="43AF44C4"/>
    <w:rsid w:val="43D81615"/>
    <w:rsid w:val="43FB5C21"/>
    <w:rsid w:val="43FB7929"/>
    <w:rsid w:val="44236DF0"/>
    <w:rsid w:val="444C35F6"/>
    <w:rsid w:val="44AA038E"/>
    <w:rsid w:val="44D501D8"/>
    <w:rsid w:val="44DF2C9A"/>
    <w:rsid w:val="44F77189"/>
    <w:rsid w:val="44F91387"/>
    <w:rsid w:val="450D0ABC"/>
    <w:rsid w:val="452810B1"/>
    <w:rsid w:val="45397613"/>
    <w:rsid w:val="455139FC"/>
    <w:rsid w:val="45525385"/>
    <w:rsid w:val="45650002"/>
    <w:rsid w:val="458361D0"/>
    <w:rsid w:val="4590182B"/>
    <w:rsid w:val="45C85F51"/>
    <w:rsid w:val="45EB2166"/>
    <w:rsid w:val="46202C50"/>
    <w:rsid w:val="462B1A45"/>
    <w:rsid w:val="46333DFD"/>
    <w:rsid w:val="46386C71"/>
    <w:rsid w:val="463E49BE"/>
    <w:rsid w:val="464419BE"/>
    <w:rsid w:val="465219EA"/>
    <w:rsid w:val="4669507C"/>
    <w:rsid w:val="469226F7"/>
    <w:rsid w:val="46CA06CC"/>
    <w:rsid w:val="46CE319A"/>
    <w:rsid w:val="46FA3E6B"/>
    <w:rsid w:val="47125D84"/>
    <w:rsid w:val="47726FD3"/>
    <w:rsid w:val="47957043"/>
    <w:rsid w:val="47F81D88"/>
    <w:rsid w:val="483A1816"/>
    <w:rsid w:val="48966AE4"/>
    <w:rsid w:val="48CE106C"/>
    <w:rsid w:val="48EF4135"/>
    <w:rsid w:val="491312CF"/>
    <w:rsid w:val="49253C11"/>
    <w:rsid w:val="497B1CB8"/>
    <w:rsid w:val="49BA174B"/>
    <w:rsid w:val="49FA1B1C"/>
    <w:rsid w:val="4A306B6B"/>
    <w:rsid w:val="4A3520B3"/>
    <w:rsid w:val="4A5B4CDC"/>
    <w:rsid w:val="4A7746E6"/>
    <w:rsid w:val="4ADE0597"/>
    <w:rsid w:val="4AEF63FB"/>
    <w:rsid w:val="4B383654"/>
    <w:rsid w:val="4B533C05"/>
    <w:rsid w:val="4BB20EE5"/>
    <w:rsid w:val="4C083D49"/>
    <w:rsid w:val="4C371778"/>
    <w:rsid w:val="4C3F2CF1"/>
    <w:rsid w:val="4C583BC9"/>
    <w:rsid w:val="4C840678"/>
    <w:rsid w:val="4C8C543A"/>
    <w:rsid w:val="4CA522A3"/>
    <w:rsid w:val="4CAD0BB5"/>
    <w:rsid w:val="4CB5611D"/>
    <w:rsid w:val="4CC052CA"/>
    <w:rsid w:val="4CDC48F8"/>
    <w:rsid w:val="4CFB3521"/>
    <w:rsid w:val="4D0876BC"/>
    <w:rsid w:val="4D1F52E1"/>
    <w:rsid w:val="4D852843"/>
    <w:rsid w:val="4DDB1781"/>
    <w:rsid w:val="4E127DA7"/>
    <w:rsid w:val="4E193EAD"/>
    <w:rsid w:val="4E200716"/>
    <w:rsid w:val="4E807407"/>
    <w:rsid w:val="4E912875"/>
    <w:rsid w:val="4EA10A43"/>
    <w:rsid w:val="4EA6060E"/>
    <w:rsid w:val="4EA91DEE"/>
    <w:rsid w:val="4EC72940"/>
    <w:rsid w:val="4F001D2C"/>
    <w:rsid w:val="4F1D79B5"/>
    <w:rsid w:val="4F4977F9"/>
    <w:rsid w:val="4F551F67"/>
    <w:rsid w:val="4F5658A4"/>
    <w:rsid w:val="4F602D94"/>
    <w:rsid w:val="4FE6207D"/>
    <w:rsid w:val="50083210"/>
    <w:rsid w:val="50117241"/>
    <w:rsid w:val="50291B21"/>
    <w:rsid w:val="503B3297"/>
    <w:rsid w:val="50534C2C"/>
    <w:rsid w:val="508960A8"/>
    <w:rsid w:val="509C12B5"/>
    <w:rsid w:val="50C03AEB"/>
    <w:rsid w:val="50C673E6"/>
    <w:rsid w:val="50FC0444"/>
    <w:rsid w:val="518C1C1F"/>
    <w:rsid w:val="51C94C21"/>
    <w:rsid w:val="51DB480B"/>
    <w:rsid w:val="522443AC"/>
    <w:rsid w:val="524A078B"/>
    <w:rsid w:val="52530724"/>
    <w:rsid w:val="52707922"/>
    <w:rsid w:val="52854FEC"/>
    <w:rsid w:val="52A952FE"/>
    <w:rsid w:val="52D33F73"/>
    <w:rsid w:val="52F91536"/>
    <w:rsid w:val="53052687"/>
    <w:rsid w:val="531A7224"/>
    <w:rsid w:val="532E6B2A"/>
    <w:rsid w:val="533D4A04"/>
    <w:rsid w:val="5358625C"/>
    <w:rsid w:val="536A2950"/>
    <w:rsid w:val="53876B42"/>
    <w:rsid w:val="53A414A2"/>
    <w:rsid w:val="53C30C9D"/>
    <w:rsid w:val="53C72891"/>
    <w:rsid w:val="53DE0BB7"/>
    <w:rsid w:val="53FD1AA3"/>
    <w:rsid w:val="54471589"/>
    <w:rsid w:val="54487986"/>
    <w:rsid w:val="546B7366"/>
    <w:rsid w:val="547846DC"/>
    <w:rsid w:val="548217D7"/>
    <w:rsid w:val="549A5EED"/>
    <w:rsid w:val="54C824D5"/>
    <w:rsid w:val="55045AB0"/>
    <w:rsid w:val="551423C4"/>
    <w:rsid w:val="556C6392"/>
    <w:rsid w:val="557B3750"/>
    <w:rsid w:val="55BB6E17"/>
    <w:rsid w:val="561211C9"/>
    <w:rsid w:val="56171281"/>
    <w:rsid w:val="564E4ED1"/>
    <w:rsid w:val="56576C9F"/>
    <w:rsid w:val="566C6E37"/>
    <w:rsid w:val="56803C30"/>
    <w:rsid w:val="56B7574F"/>
    <w:rsid w:val="57180DE7"/>
    <w:rsid w:val="573A5A2F"/>
    <w:rsid w:val="57874BA2"/>
    <w:rsid w:val="58207565"/>
    <w:rsid w:val="58482329"/>
    <w:rsid w:val="58F05189"/>
    <w:rsid w:val="58FF1483"/>
    <w:rsid w:val="59023E1B"/>
    <w:rsid w:val="591E1CF6"/>
    <w:rsid w:val="593908DE"/>
    <w:rsid w:val="594A6647"/>
    <w:rsid w:val="59725B9E"/>
    <w:rsid w:val="59B16312"/>
    <w:rsid w:val="59F20A8D"/>
    <w:rsid w:val="59FC3261"/>
    <w:rsid w:val="59FE4AFE"/>
    <w:rsid w:val="5A1F5548"/>
    <w:rsid w:val="5A201218"/>
    <w:rsid w:val="5A6776CD"/>
    <w:rsid w:val="5A8F7B15"/>
    <w:rsid w:val="5A955FE8"/>
    <w:rsid w:val="5AE52B24"/>
    <w:rsid w:val="5B0A7A07"/>
    <w:rsid w:val="5B1E7D8B"/>
    <w:rsid w:val="5B296730"/>
    <w:rsid w:val="5B3E25CC"/>
    <w:rsid w:val="5B687259"/>
    <w:rsid w:val="5B7A6B66"/>
    <w:rsid w:val="5B7C71A8"/>
    <w:rsid w:val="5B830157"/>
    <w:rsid w:val="5B875AB4"/>
    <w:rsid w:val="5BEA4111"/>
    <w:rsid w:val="5BF00249"/>
    <w:rsid w:val="5BF44F90"/>
    <w:rsid w:val="5C051809"/>
    <w:rsid w:val="5C1318BA"/>
    <w:rsid w:val="5C4608CF"/>
    <w:rsid w:val="5C583771"/>
    <w:rsid w:val="5C8D7367"/>
    <w:rsid w:val="5CB6380F"/>
    <w:rsid w:val="5CD73601"/>
    <w:rsid w:val="5CF07506"/>
    <w:rsid w:val="5CF67716"/>
    <w:rsid w:val="5D236D51"/>
    <w:rsid w:val="5D2E1DE1"/>
    <w:rsid w:val="5D327B1E"/>
    <w:rsid w:val="5D582AE0"/>
    <w:rsid w:val="5D59154F"/>
    <w:rsid w:val="5D7B7765"/>
    <w:rsid w:val="5D8A1483"/>
    <w:rsid w:val="5D996C74"/>
    <w:rsid w:val="5D9A032A"/>
    <w:rsid w:val="5DAC095F"/>
    <w:rsid w:val="5DB62A8A"/>
    <w:rsid w:val="5DE51ACA"/>
    <w:rsid w:val="5E2402C6"/>
    <w:rsid w:val="5E736640"/>
    <w:rsid w:val="5E922D24"/>
    <w:rsid w:val="5EDE112F"/>
    <w:rsid w:val="5EDF5C29"/>
    <w:rsid w:val="5F3727B3"/>
    <w:rsid w:val="5F6E0BB6"/>
    <w:rsid w:val="5F847190"/>
    <w:rsid w:val="5FCC10DD"/>
    <w:rsid w:val="5FEA46E0"/>
    <w:rsid w:val="602A0E43"/>
    <w:rsid w:val="602C4F94"/>
    <w:rsid w:val="6042276E"/>
    <w:rsid w:val="60537383"/>
    <w:rsid w:val="60653B4E"/>
    <w:rsid w:val="607515E2"/>
    <w:rsid w:val="60935C01"/>
    <w:rsid w:val="60A840AE"/>
    <w:rsid w:val="60A87E5C"/>
    <w:rsid w:val="60C83856"/>
    <w:rsid w:val="60DB4F27"/>
    <w:rsid w:val="60EF5C3C"/>
    <w:rsid w:val="610C0AE5"/>
    <w:rsid w:val="610E4843"/>
    <w:rsid w:val="611834CF"/>
    <w:rsid w:val="6127499F"/>
    <w:rsid w:val="613C540F"/>
    <w:rsid w:val="61516197"/>
    <w:rsid w:val="61732846"/>
    <w:rsid w:val="619C1A0A"/>
    <w:rsid w:val="619E1B17"/>
    <w:rsid w:val="61DE0274"/>
    <w:rsid w:val="61EA1819"/>
    <w:rsid w:val="621C37D7"/>
    <w:rsid w:val="621C6FEF"/>
    <w:rsid w:val="62740BD9"/>
    <w:rsid w:val="628E1616"/>
    <w:rsid w:val="62A96D2F"/>
    <w:rsid w:val="62C2607C"/>
    <w:rsid w:val="62EC317A"/>
    <w:rsid w:val="63030411"/>
    <w:rsid w:val="630E4B89"/>
    <w:rsid w:val="632E2B36"/>
    <w:rsid w:val="63463544"/>
    <w:rsid w:val="636638D0"/>
    <w:rsid w:val="63730E90"/>
    <w:rsid w:val="638002B6"/>
    <w:rsid w:val="63AE2D82"/>
    <w:rsid w:val="63BB15BF"/>
    <w:rsid w:val="63BD273C"/>
    <w:rsid w:val="63C47DE3"/>
    <w:rsid w:val="642A59F3"/>
    <w:rsid w:val="644A5CF8"/>
    <w:rsid w:val="64754794"/>
    <w:rsid w:val="648F0C82"/>
    <w:rsid w:val="64AF3A3F"/>
    <w:rsid w:val="64DE6FD2"/>
    <w:rsid w:val="64E06EB9"/>
    <w:rsid w:val="64F32289"/>
    <w:rsid w:val="64FD20C7"/>
    <w:rsid w:val="65362175"/>
    <w:rsid w:val="6542498E"/>
    <w:rsid w:val="654F3237"/>
    <w:rsid w:val="65500A62"/>
    <w:rsid w:val="658E1FB1"/>
    <w:rsid w:val="65994D92"/>
    <w:rsid w:val="65CA6F5D"/>
    <w:rsid w:val="65D36544"/>
    <w:rsid w:val="65E971E8"/>
    <w:rsid w:val="65EF07A6"/>
    <w:rsid w:val="66022F6D"/>
    <w:rsid w:val="66237798"/>
    <w:rsid w:val="6646463A"/>
    <w:rsid w:val="66751CD5"/>
    <w:rsid w:val="667D08F4"/>
    <w:rsid w:val="66BB2B6D"/>
    <w:rsid w:val="66C33F7C"/>
    <w:rsid w:val="66CA4AC7"/>
    <w:rsid w:val="66CB55B1"/>
    <w:rsid w:val="66E63B17"/>
    <w:rsid w:val="6712599E"/>
    <w:rsid w:val="6728494B"/>
    <w:rsid w:val="67484C6F"/>
    <w:rsid w:val="674B7677"/>
    <w:rsid w:val="677D0530"/>
    <w:rsid w:val="677E1BB2"/>
    <w:rsid w:val="67BC2462"/>
    <w:rsid w:val="67BF6452"/>
    <w:rsid w:val="67D84EA5"/>
    <w:rsid w:val="67F95017"/>
    <w:rsid w:val="67FA790B"/>
    <w:rsid w:val="685E5C6B"/>
    <w:rsid w:val="68616A5D"/>
    <w:rsid w:val="68642AD8"/>
    <w:rsid w:val="686666DD"/>
    <w:rsid w:val="68815DFE"/>
    <w:rsid w:val="688332D6"/>
    <w:rsid w:val="68CF6B69"/>
    <w:rsid w:val="68DD7BFD"/>
    <w:rsid w:val="69132EFA"/>
    <w:rsid w:val="691B6AC0"/>
    <w:rsid w:val="692A5182"/>
    <w:rsid w:val="69673AF9"/>
    <w:rsid w:val="696C5882"/>
    <w:rsid w:val="69886D18"/>
    <w:rsid w:val="6A0628DA"/>
    <w:rsid w:val="6A2133F4"/>
    <w:rsid w:val="6A255E6D"/>
    <w:rsid w:val="6A2C1D99"/>
    <w:rsid w:val="6A330DE7"/>
    <w:rsid w:val="6A347D69"/>
    <w:rsid w:val="6A363B20"/>
    <w:rsid w:val="6A486BD3"/>
    <w:rsid w:val="6A4C4B2C"/>
    <w:rsid w:val="6A81158B"/>
    <w:rsid w:val="6A90057A"/>
    <w:rsid w:val="6AA54025"/>
    <w:rsid w:val="6AAA5B1C"/>
    <w:rsid w:val="6ADE7ACA"/>
    <w:rsid w:val="6AF2063E"/>
    <w:rsid w:val="6B114E32"/>
    <w:rsid w:val="6B556E90"/>
    <w:rsid w:val="6B5B2936"/>
    <w:rsid w:val="6B601CFA"/>
    <w:rsid w:val="6B770850"/>
    <w:rsid w:val="6B7864C5"/>
    <w:rsid w:val="6B811174"/>
    <w:rsid w:val="6B9D486E"/>
    <w:rsid w:val="6BC3591C"/>
    <w:rsid w:val="6BCF3EC5"/>
    <w:rsid w:val="6BD34BC2"/>
    <w:rsid w:val="6C343AD1"/>
    <w:rsid w:val="6C89093B"/>
    <w:rsid w:val="6CCE5E32"/>
    <w:rsid w:val="6CD453D9"/>
    <w:rsid w:val="6CEF04AC"/>
    <w:rsid w:val="6D376BA5"/>
    <w:rsid w:val="6D516228"/>
    <w:rsid w:val="6D6B7039"/>
    <w:rsid w:val="6D7C1CA1"/>
    <w:rsid w:val="6DA71E62"/>
    <w:rsid w:val="6DB1582B"/>
    <w:rsid w:val="6DB245B3"/>
    <w:rsid w:val="6DBF34D9"/>
    <w:rsid w:val="6DC60A8A"/>
    <w:rsid w:val="6DDD100C"/>
    <w:rsid w:val="6E032E11"/>
    <w:rsid w:val="6E042684"/>
    <w:rsid w:val="6E251531"/>
    <w:rsid w:val="6E315F44"/>
    <w:rsid w:val="6E4A0A40"/>
    <w:rsid w:val="6E4D1545"/>
    <w:rsid w:val="6EB878B6"/>
    <w:rsid w:val="6EC46D41"/>
    <w:rsid w:val="6ECE2D1E"/>
    <w:rsid w:val="6ED21676"/>
    <w:rsid w:val="6F1D3A3A"/>
    <w:rsid w:val="6F3D4DFA"/>
    <w:rsid w:val="6F3E4908"/>
    <w:rsid w:val="6F4626FC"/>
    <w:rsid w:val="6F4F7F01"/>
    <w:rsid w:val="6F6632D4"/>
    <w:rsid w:val="6F985E0D"/>
    <w:rsid w:val="6FFB5401"/>
    <w:rsid w:val="70182BA3"/>
    <w:rsid w:val="701A0C5C"/>
    <w:rsid w:val="701E6935"/>
    <w:rsid w:val="702C0FD8"/>
    <w:rsid w:val="703C68F2"/>
    <w:rsid w:val="705D390F"/>
    <w:rsid w:val="70806A28"/>
    <w:rsid w:val="70DD78CE"/>
    <w:rsid w:val="71202AC0"/>
    <w:rsid w:val="7148570A"/>
    <w:rsid w:val="715F08EA"/>
    <w:rsid w:val="717A3FF5"/>
    <w:rsid w:val="717B083F"/>
    <w:rsid w:val="71810C1C"/>
    <w:rsid w:val="71A212BE"/>
    <w:rsid w:val="71B567F8"/>
    <w:rsid w:val="71BC3A02"/>
    <w:rsid w:val="71D91D24"/>
    <w:rsid w:val="71E87F9E"/>
    <w:rsid w:val="71EF5B86"/>
    <w:rsid w:val="72141A90"/>
    <w:rsid w:val="72182FFF"/>
    <w:rsid w:val="722368F4"/>
    <w:rsid w:val="723F4D5F"/>
    <w:rsid w:val="725D277F"/>
    <w:rsid w:val="72B34C45"/>
    <w:rsid w:val="72B57F67"/>
    <w:rsid w:val="72D27981"/>
    <w:rsid w:val="72D729DB"/>
    <w:rsid w:val="73005B71"/>
    <w:rsid w:val="730E028E"/>
    <w:rsid w:val="732B52E4"/>
    <w:rsid w:val="734204B9"/>
    <w:rsid w:val="73504D4A"/>
    <w:rsid w:val="73660DF0"/>
    <w:rsid w:val="737722D7"/>
    <w:rsid w:val="73897C63"/>
    <w:rsid w:val="73AD5CF9"/>
    <w:rsid w:val="74105E81"/>
    <w:rsid w:val="74117453"/>
    <w:rsid w:val="742732E5"/>
    <w:rsid w:val="743E2FED"/>
    <w:rsid w:val="74E23342"/>
    <w:rsid w:val="74ED34A7"/>
    <w:rsid w:val="75081357"/>
    <w:rsid w:val="7523147A"/>
    <w:rsid w:val="75295853"/>
    <w:rsid w:val="753E10A6"/>
    <w:rsid w:val="754842AF"/>
    <w:rsid w:val="754E52B9"/>
    <w:rsid w:val="75E1467B"/>
    <w:rsid w:val="75FA021F"/>
    <w:rsid w:val="75FB5580"/>
    <w:rsid w:val="7653587C"/>
    <w:rsid w:val="768F16E6"/>
    <w:rsid w:val="76D71640"/>
    <w:rsid w:val="76E934EC"/>
    <w:rsid w:val="76F37EC6"/>
    <w:rsid w:val="774B2092"/>
    <w:rsid w:val="7756683B"/>
    <w:rsid w:val="775D1E09"/>
    <w:rsid w:val="776B3F01"/>
    <w:rsid w:val="779010CA"/>
    <w:rsid w:val="77A60544"/>
    <w:rsid w:val="77CB165B"/>
    <w:rsid w:val="77DC62B5"/>
    <w:rsid w:val="77E92770"/>
    <w:rsid w:val="78047EB1"/>
    <w:rsid w:val="780600CD"/>
    <w:rsid w:val="78174088"/>
    <w:rsid w:val="78497968"/>
    <w:rsid w:val="78C47B19"/>
    <w:rsid w:val="790939D1"/>
    <w:rsid w:val="79294325"/>
    <w:rsid w:val="79316A64"/>
    <w:rsid w:val="79347F11"/>
    <w:rsid w:val="793F5519"/>
    <w:rsid w:val="794F33AE"/>
    <w:rsid w:val="7987219A"/>
    <w:rsid w:val="79BA116F"/>
    <w:rsid w:val="79D3212F"/>
    <w:rsid w:val="79E65168"/>
    <w:rsid w:val="7A2F3055"/>
    <w:rsid w:val="7A3C1AE6"/>
    <w:rsid w:val="7A85352B"/>
    <w:rsid w:val="7AF1296F"/>
    <w:rsid w:val="7B085B87"/>
    <w:rsid w:val="7B503F26"/>
    <w:rsid w:val="7B8E4662"/>
    <w:rsid w:val="7BA45C33"/>
    <w:rsid w:val="7BAC1417"/>
    <w:rsid w:val="7BEF219B"/>
    <w:rsid w:val="7BF24BF0"/>
    <w:rsid w:val="7BFF7DC9"/>
    <w:rsid w:val="7C095AF4"/>
    <w:rsid w:val="7C5D7D6C"/>
    <w:rsid w:val="7C5E5B7B"/>
    <w:rsid w:val="7C7D0534"/>
    <w:rsid w:val="7C9F77AE"/>
    <w:rsid w:val="7CC07DF8"/>
    <w:rsid w:val="7D011133"/>
    <w:rsid w:val="7D1E1EBA"/>
    <w:rsid w:val="7D2F7899"/>
    <w:rsid w:val="7D3E664F"/>
    <w:rsid w:val="7D414AF6"/>
    <w:rsid w:val="7D7A5AF0"/>
    <w:rsid w:val="7D7B4B36"/>
    <w:rsid w:val="7DDB2505"/>
    <w:rsid w:val="7DE26849"/>
    <w:rsid w:val="7E126B69"/>
    <w:rsid w:val="7E8458A8"/>
    <w:rsid w:val="7EF42A16"/>
    <w:rsid w:val="7F5B2AAD"/>
    <w:rsid w:val="7F600EB3"/>
    <w:rsid w:val="7F883D0E"/>
    <w:rsid w:val="7FBC25FA"/>
    <w:rsid w:val="7FBF303C"/>
    <w:rsid w:val="7FC4547E"/>
    <w:rsid w:val="7FEF32D1"/>
    <w:rsid w:val="7FFD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仿宋" w:cs="宋体"/>
      <w:sz w:val="32"/>
      <w:szCs w:val="22"/>
      <w:lang w:val="zh-CN" w:eastAsia="zh-CN" w:bidi="zh-CN"/>
    </w:rPr>
  </w:style>
  <w:style w:type="paragraph" w:styleId="2">
    <w:name w:val="heading 1"/>
    <w:basedOn w:val="1"/>
    <w:next w:val="1"/>
    <w:qFormat/>
    <w:uiPriority w:val="1"/>
    <w:pPr>
      <w:ind w:left="867"/>
      <w:outlineLvl w:val="0"/>
    </w:pPr>
    <w:rPr>
      <w:rFonts w:ascii="楷体" w:hAnsi="楷体" w:eastAsia="楷体" w:cs="楷体"/>
      <w:b/>
      <w:bCs/>
      <w:szCs w:val="32"/>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9"/>
    <w:semiHidden/>
    <w:unhideWhenUsed/>
    <w:qFormat/>
    <w:uiPriority w:val="0"/>
    <w:pPr>
      <w:keepNext/>
      <w:keepLines/>
      <w:spacing w:before="260" w:after="260" w:line="416" w:lineRule="auto"/>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style>
  <w:style w:type="paragraph" w:styleId="6">
    <w:name w:val="Body Text"/>
    <w:basedOn w:val="1"/>
    <w:link w:val="30"/>
    <w:qFormat/>
    <w:uiPriority w:val="1"/>
    <w:rPr>
      <w:szCs w:val="32"/>
    </w:rPr>
  </w:style>
  <w:style w:type="paragraph" w:styleId="7">
    <w:name w:val="toc 3"/>
    <w:basedOn w:val="1"/>
    <w:next w:val="1"/>
    <w:link w:val="31"/>
    <w:qFormat/>
    <w:uiPriority w:val="39"/>
    <w:pPr>
      <w:ind w:left="840" w:leftChars="400"/>
    </w:pPr>
  </w:style>
  <w:style w:type="paragraph" w:styleId="8">
    <w:name w:val="Balloon Text"/>
    <w:basedOn w:val="1"/>
    <w:link w:val="25"/>
    <w:qFormat/>
    <w:uiPriority w:val="0"/>
    <w:rPr>
      <w:sz w:val="18"/>
      <w:szCs w:val="18"/>
    </w:rPr>
  </w:style>
  <w:style w:type="paragraph" w:styleId="9">
    <w:name w:val="footer"/>
    <w:basedOn w:val="1"/>
    <w:link w:val="21"/>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annotation subject"/>
    <w:basedOn w:val="5"/>
    <w:next w:val="5"/>
    <w:link w:val="27"/>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paragraph" w:styleId="19">
    <w:name w:val="List Paragraph"/>
    <w:basedOn w:val="1"/>
    <w:qFormat/>
    <w:uiPriority w:val="1"/>
    <w:pPr>
      <w:ind w:left="1108" w:hanging="242"/>
    </w:pPr>
    <w:rPr>
      <w:rFonts w:ascii="Microsoft JhengHei" w:hAnsi="Microsoft JhengHei" w:eastAsia="Microsoft JhengHei" w:cs="Microsoft JhengHei"/>
    </w:rPr>
  </w:style>
  <w:style w:type="paragraph" w:customStyle="1" w:styleId="20">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6" w:themeColor="accent1" w:themeShade="BF"/>
      <w:lang w:val="en-US" w:bidi="ar-SA"/>
    </w:rPr>
  </w:style>
  <w:style w:type="character" w:customStyle="1" w:styleId="21">
    <w:name w:val="页脚 字符"/>
    <w:basedOn w:val="16"/>
    <w:link w:val="9"/>
    <w:qFormat/>
    <w:uiPriority w:val="99"/>
    <w:rPr>
      <w:rFonts w:eastAsia="仿宋" w:cs="宋体"/>
      <w:sz w:val="18"/>
      <w:szCs w:val="22"/>
      <w:lang w:val="zh-CN" w:bidi="zh-CN"/>
    </w:rPr>
  </w:style>
  <w:style w:type="character" w:customStyle="1" w:styleId="22">
    <w:name w:val="font11"/>
    <w:basedOn w:val="16"/>
    <w:qFormat/>
    <w:uiPriority w:val="0"/>
    <w:rPr>
      <w:rFonts w:hint="eastAsia" w:ascii="宋体" w:hAnsi="宋体" w:eastAsia="宋体" w:cs="宋体"/>
      <w:b/>
      <w:bCs/>
      <w:color w:val="000000"/>
      <w:sz w:val="21"/>
      <w:szCs w:val="21"/>
      <w:u w:val="none"/>
    </w:rPr>
  </w:style>
  <w:style w:type="character" w:customStyle="1" w:styleId="23">
    <w:name w:val="font21"/>
    <w:basedOn w:val="16"/>
    <w:qFormat/>
    <w:uiPriority w:val="0"/>
    <w:rPr>
      <w:rFonts w:hint="default" w:ascii="Times New Roman" w:hAnsi="Times New Roman" w:cs="Times New Roman"/>
      <w:b/>
      <w:bCs/>
      <w:color w:val="000000"/>
      <w:sz w:val="21"/>
      <w:szCs w:val="21"/>
      <w:u w:val="none"/>
    </w:rPr>
  </w:style>
  <w:style w:type="character" w:customStyle="1" w:styleId="24">
    <w:name w:val="font41"/>
    <w:basedOn w:val="16"/>
    <w:qFormat/>
    <w:uiPriority w:val="0"/>
    <w:rPr>
      <w:rFonts w:hint="eastAsia" w:ascii="宋体" w:hAnsi="宋体" w:eastAsia="宋体" w:cs="宋体"/>
      <w:color w:val="000000"/>
      <w:sz w:val="21"/>
      <w:szCs w:val="21"/>
      <w:u w:val="none"/>
    </w:rPr>
  </w:style>
  <w:style w:type="character" w:customStyle="1" w:styleId="25">
    <w:name w:val="批注框文本 字符"/>
    <w:basedOn w:val="16"/>
    <w:link w:val="8"/>
    <w:qFormat/>
    <w:uiPriority w:val="0"/>
    <w:rPr>
      <w:rFonts w:eastAsia="仿宋" w:cs="宋体"/>
      <w:sz w:val="18"/>
      <w:szCs w:val="18"/>
      <w:lang w:val="zh-CN" w:bidi="zh-CN"/>
    </w:rPr>
  </w:style>
  <w:style w:type="character" w:customStyle="1" w:styleId="26">
    <w:name w:val="批注文字 字符"/>
    <w:basedOn w:val="16"/>
    <w:link w:val="5"/>
    <w:qFormat/>
    <w:uiPriority w:val="0"/>
    <w:rPr>
      <w:rFonts w:eastAsia="仿宋" w:cs="宋体"/>
      <w:sz w:val="32"/>
      <w:szCs w:val="22"/>
      <w:lang w:val="zh-CN" w:bidi="zh-CN"/>
    </w:rPr>
  </w:style>
  <w:style w:type="character" w:customStyle="1" w:styleId="27">
    <w:name w:val="批注主题 字符"/>
    <w:basedOn w:val="26"/>
    <w:link w:val="13"/>
    <w:qFormat/>
    <w:uiPriority w:val="0"/>
    <w:rPr>
      <w:rFonts w:eastAsia="仿宋" w:cs="宋体"/>
      <w:b/>
      <w:bCs/>
      <w:sz w:val="32"/>
      <w:szCs w:val="22"/>
      <w:lang w:val="zh-CN" w:bidi="zh-CN"/>
    </w:rPr>
  </w:style>
  <w:style w:type="paragraph" w:customStyle="1" w:styleId="28">
    <w:name w:val="修订1"/>
    <w:hidden/>
    <w:semiHidden/>
    <w:qFormat/>
    <w:uiPriority w:val="99"/>
    <w:rPr>
      <w:rFonts w:ascii="Times New Roman" w:hAnsi="Times New Roman" w:eastAsia="仿宋" w:cs="宋体"/>
      <w:sz w:val="32"/>
      <w:szCs w:val="22"/>
      <w:lang w:val="zh-CN" w:eastAsia="zh-CN" w:bidi="zh-CN"/>
    </w:rPr>
  </w:style>
  <w:style w:type="character" w:customStyle="1" w:styleId="29">
    <w:name w:val="标题 3 字符"/>
    <w:basedOn w:val="16"/>
    <w:link w:val="4"/>
    <w:semiHidden/>
    <w:qFormat/>
    <w:uiPriority w:val="0"/>
    <w:rPr>
      <w:rFonts w:eastAsia="仿宋" w:cs="宋体"/>
      <w:b/>
      <w:bCs/>
      <w:sz w:val="32"/>
      <w:szCs w:val="32"/>
      <w:lang w:val="zh-CN" w:bidi="zh-CN"/>
    </w:rPr>
  </w:style>
  <w:style w:type="character" w:customStyle="1" w:styleId="30">
    <w:name w:val="正文文本 字符"/>
    <w:basedOn w:val="16"/>
    <w:link w:val="6"/>
    <w:qFormat/>
    <w:uiPriority w:val="1"/>
    <w:rPr>
      <w:rFonts w:eastAsia="仿宋" w:cs="宋体"/>
      <w:sz w:val="32"/>
      <w:szCs w:val="32"/>
      <w:lang w:val="zh-CN" w:bidi="zh-CN"/>
    </w:rPr>
  </w:style>
  <w:style w:type="character" w:customStyle="1" w:styleId="31">
    <w:name w:val="TOC 3 字符"/>
    <w:link w:val="7"/>
    <w:qFormat/>
    <w:uiPriority w:val="3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86AAD-2C92-44DB-8CAC-A69ECE60AE24}">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2724</Words>
  <Characters>15531</Characters>
  <Lines>129</Lines>
  <Paragraphs>36</Paragraphs>
  <TotalTime>24</TotalTime>
  <ScaleCrop>false</ScaleCrop>
  <LinksUpToDate>false</LinksUpToDate>
  <CharactersWithSpaces>18219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2022-01-05T02:57:00Z</dcterms:created>
  <dc:creator>风之子</dc:creator>
  <cp:lastModifiedBy>夏瑶</cp:lastModifiedBy>
  <cp:lastPrinted>2021-12-13T00:53:00Z</cp:lastPrinted>
  <dcterms:modified xsi:type="dcterms:W3CDTF">2022-06-28T09:46:50Z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2E32AE34F4624CAF93CEEE637811A419</vt:lpwstr>
  </property>
</Properties>
</file>